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9AA" w:rsidRPr="00481A79" w:rsidRDefault="00F40ABD" w:rsidP="00822D19">
      <w:pPr>
        <w:pStyle w:val="Avtalstitel"/>
        <w:ind w:left="0" w:right="-398" w:firstLine="851"/>
      </w:pPr>
      <w:r>
        <w:rPr>
          <w:noProof/>
        </w:rPr>
        <mc:AlternateContent>
          <mc:Choice Requires="wps">
            <w:drawing>
              <wp:anchor distT="0" distB="0" distL="114300" distR="114300" simplePos="0" relativeHeight="251659264" behindDoc="0" locked="0" layoutInCell="1" allowOverlap="1" wp14:anchorId="3A4D082B" wp14:editId="383F3675">
                <wp:simplePos x="0" y="0"/>
                <wp:positionH relativeFrom="column">
                  <wp:posOffset>0</wp:posOffset>
                </wp:positionH>
                <wp:positionV relativeFrom="paragraph">
                  <wp:posOffset>0</wp:posOffset>
                </wp:positionV>
                <wp:extent cx="1828800" cy="18288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40ABD" w:rsidRPr="00F40ABD" w:rsidRDefault="00F40ABD" w:rsidP="00F40ABD">
                            <w:pPr>
                              <w:pStyle w:val="Avtalstitel"/>
                              <w:ind w:right="-398" w:firstLine="851"/>
                              <w:jc w:val="center"/>
                              <w:rPr>
                                <w:caps w:val="0"/>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4D082B" id="_x0000_t202" coordsize="21600,21600" o:spt="202" path="m,l,21600r21600,l21600,xe">
                <v:stroke joinstyle="miter"/>
                <v:path gradientshapeok="t" o:connecttype="rect"/>
              </v:shapetype>
              <v:shape id="Textruta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1AHg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Bc8g1AHgIAAEcEAAAOAAAAAAAAAAAAAAAAAC4CAABkcnMvZTJvRG9jLnhtbFBLAQItABQABgAI&#10;AAAAIQBLiSbN1gAAAAUBAAAPAAAAAAAAAAAAAAAAAHgEAABkcnMvZG93bnJldi54bWxQSwUGAAAA&#10;AAQABADzAAAAewUAAAAA&#10;" filled="f" stroked="f">
                <v:textbox style="mso-fit-shape-to-text:t">
                  <w:txbxContent>
                    <w:p w:rsidR="00F40ABD" w:rsidRPr="00F40ABD" w:rsidRDefault="00F40ABD" w:rsidP="00F40ABD">
                      <w:pPr>
                        <w:pStyle w:val="Avtalstitel"/>
                        <w:ind w:right="-398" w:firstLine="851"/>
                        <w:jc w:val="center"/>
                        <w:rPr>
                          <w:caps w:val="0"/>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1749AA" w:rsidRPr="00481A79">
        <w:t>SUPPLY AGREEMENT</w:t>
      </w:r>
    </w:p>
    <w:p w:rsidR="001749AA" w:rsidRPr="00980AC4" w:rsidRDefault="001749AA" w:rsidP="00716C15">
      <w:pPr>
        <w:pStyle w:val="Normalmedindrag"/>
        <w:ind w:left="851"/>
        <w:rPr>
          <w:b/>
        </w:rPr>
      </w:pPr>
      <w:r w:rsidRPr="00980AC4">
        <w:rPr>
          <w:b/>
        </w:rPr>
        <w:t>This SUPPLY AGREEMENT is made between:</w:t>
      </w:r>
    </w:p>
    <w:p w:rsidR="00980AC4" w:rsidRDefault="00B15412" w:rsidP="00980AC4">
      <w:pPr>
        <w:pStyle w:val="Partlist"/>
        <w:tabs>
          <w:tab w:val="num" w:pos="851"/>
        </w:tabs>
        <w:ind w:left="851"/>
      </w:pPr>
      <w:bookmarkStart w:id="0" w:name="partlista"/>
      <w:bookmarkEnd w:id="0"/>
      <w:r w:rsidRPr="00844F56">
        <w:rPr>
          <w:b/>
        </w:rPr>
        <w:t>Haldex AB</w:t>
      </w:r>
      <w:r w:rsidR="001749AA" w:rsidRPr="00844F56">
        <w:rPr>
          <w:b/>
        </w:rPr>
        <w:t xml:space="preserve">, </w:t>
      </w:r>
      <w:r w:rsidRPr="00844F56">
        <w:rPr>
          <w:b/>
        </w:rPr>
        <w:t>r</w:t>
      </w:r>
      <w:r w:rsidR="00D05ABA" w:rsidRPr="00844F56">
        <w:rPr>
          <w:b/>
        </w:rPr>
        <w:t xml:space="preserve">eg.no </w:t>
      </w:r>
      <w:r w:rsidRPr="00844F56">
        <w:rPr>
          <w:b/>
        </w:rPr>
        <w:t>SE-556068-2758</w:t>
      </w:r>
      <w:r w:rsidR="00D05ABA" w:rsidRPr="00844F56">
        <w:rPr>
          <w:b/>
        </w:rPr>
        <w:t xml:space="preserve">, </w:t>
      </w:r>
      <w:r w:rsidRPr="00844F56">
        <w:rPr>
          <w:b/>
        </w:rPr>
        <w:t>Box 507</w:t>
      </w:r>
      <w:r w:rsidR="001749AA" w:rsidRPr="00844F56">
        <w:rPr>
          <w:b/>
        </w:rPr>
        <w:t>, SE-</w:t>
      </w:r>
      <w:r w:rsidRPr="00844F56">
        <w:rPr>
          <w:b/>
        </w:rPr>
        <w:t>26124</w:t>
      </w:r>
      <w:r w:rsidR="001749AA" w:rsidRPr="00844F56">
        <w:rPr>
          <w:b/>
        </w:rPr>
        <w:t xml:space="preserve"> </w:t>
      </w:r>
      <w:r w:rsidRPr="00844F56">
        <w:rPr>
          <w:b/>
        </w:rPr>
        <w:t>Landskrona</w:t>
      </w:r>
      <w:r w:rsidR="001749AA" w:rsidRPr="00844F56">
        <w:rPr>
          <w:b/>
        </w:rPr>
        <w:t>, Sweden</w:t>
      </w:r>
      <w:r w:rsidR="00C07226" w:rsidRPr="00481A79">
        <w:t>, a</w:t>
      </w:r>
      <w:r w:rsidR="00364110" w:rsidRPr="00481A79">
        <w:t xml:space="preserve"> company</w:t>
      </w:r>
      <w:r w:rsidR="001749AA" w:rsidRPr="00481A79">
        <w:t xml:space="preserve"> under the laws of Sweden (“</w:t>
      </w:r>
      <w:r w:rsidR="001749AA" w:rsidRPr="00481A79">
        <w:rPr>
          <w:b/>
        </w:rPr>
        <w:t>Buyer</w:t>
      </w:r>
      <w:r w:rsidR="001749AA" w:rsidRPr="00481A79">
        <w:t xml:space="preserve">”) </w:t>
      </w:r>
      <w:r w:rsidR="00980AC4">
        <w:tab/>
      </w:r>
      <w:r w:rsidR="00980AC4">
        <w:tab/>
      </w:r>
      <w:r w:rsidR="00980AC4">
        <w:tab/>
      </w:r>
      <w:r w:rsidR="00980AC4">
        <w:tab/>
      </w:r>
      <w:r w:rsidR="00980AC4">
        <w:tab/>
        <w:t xml:space="preserve">     </w:t>
      </w:r>
    </w:p>
    <w:p w:rsidR="001749AA" w:rsidRPr="00027ADB" w:rsidRDefault="001749AA" w:rsidP="00980AC4">
      <w:pPr>
        <w:pStyle w:val="Partlist"/>
        <w:tabs>
          <w:tab w:val="num" w:pos="851"/>
        </w:tabs>
        <w:ind w:left="851"/>
      </w:pPr>
      <w:r w:rsidRPr="00027ADB">
        <w:t>and</w:t>
      </w:r>
    </w:p>
    <w:p w:rsidR="00844F56" w:rsidRPr="00844F56" w:rsidRDefault="00844F56" w:rsidP="00716C15">
      <w:pPr>
        <w:pStyle w:val="Partlist"/>
        <w:tabs>
          <w:tab w:val="num" w:pos="851"/>
        </w:tabs>
        <w:ind w:left="851"/>
      </w:pPr>
      <w:r w:rsidRPr="00027ADB">
        <w:rPr>
          <w:b/>
          <w:color w:val="FF0000"/>
        </w:rPr>
        <w:t xml:space="preserve">[Name], </w:t>
      </w:r>
      <w:r w:rsidR="00516817" w:rsidRPr="00027ADB">
        <w:rPr>
          <w:b/>
        </w:rPr>
        <w:t>r</w:t>
      </w:r>
      <w:r w:rsidRPr="00027ADB">
        <w:rPr>
          <w:b/>
        </w:rPr>
        <w:t xml:space="preserve">eg.nr. </w:t>
      </w:r>
      <w:r w:rsidRPr="00027ADB">
        <w:rPr>
          <w:b/>
          <w:color w:val="FF0000"/>
        </w:rPr>
        <w:t>[number], [location]</w:t>
      </w:r>
      <w:r w:rsidRPr="00027ADB">
        <w:rPr>
          <w:color w:val="FF0000"/>
        </w:rPr>
        <w:t xml:space="preserve"> </w:t>
      </w:r>
      <w:r w:rsidRPr="00027ADB">
        <w:t xml:space="preserve">a company under the laws of </w:t>
      </w:r>
      <w:r w:rsidRPr="00027ADB">
        <w:rPr>
          <w:color w:val="FF0000"/>
        </w:rPr>
        <w:t xml:space="preserve">[jurisdiction] </w:t>
      </w:r>
      <w:r w:rsidRPr="00027ADB">
        <w:t>(“</w:t>
      </w:r>
      <w:r w:rsidRPr="00027ADB">
        <w:rPr>
          <w:b/>
        </w:rPr>
        <w:t>Supplier</w:t>
      </w:r>
      <w:r w:rsidRPr="00027ADB">
        <w:t>”)</w:t>
      </w:r>
    </w:p>
    <w:p w:rsidR="001749AA" w:rsidRPr="00481A79" w:rsidRDefault="001749AA" w:rsidP="00822D19">
      <w:pPr>
        <w:pStyle w:val="Heading1"/>
        <w:ind w:left="851" w:hanging="867"/>
      </w:pPr>
      <w:r w:rsidRPr="00481A79">
        <w:t>sale and purchase</w:t>
      </w:r>
    </w:p>
    <w:p w:rsidR="002A10E6" w:rsidRDefault="001749AA" w:rsidP="002A10E6">
      <w:pPr>
        <w:pStyle w:val="Stycke2"/>
        <w:tabs>
          <w:tab w:val="num" w:pos="851"/>
        </w:tabs>
      </w:pPr>
      <w:bookmarkStart w:id="1" w:name="_Ref195934732"/>
      <w:r w:rsidRPr="00027ADB">
        <w:t xml:space="preserve">Supplier agrees to sell and supply to Buyer and Buyer agrees to purchase from Supplier, </w:t>
      </w:r>
      <w:r w:rsidR="00844F56" w:rsidRPr="00027ADB">
        <w:t xml:space="preserve">a substantial part of its needs of </w:t>
      </w:r>
      <w:r w:rsidRPr="00027ADB">
        <w:t>the products</w:t>
      </w:r>
      <w:r w:rsidR="00E228FA">
        <w:t xml:space="preserve"> and/or services</w:t>
      </w:r>
      <w:r w:rsidRPr="00027ADB">
        <w:t xml:space="preserve"> specified</w:t>
      </w:r>
      <w:r w:rsidR="00027ADB" w:rsidRPr="00027ADB">
        <w:t xml:space="preserve">, </w:t>
      </w:r>
      <w:r w:rsidR="00E228FA">
        <w:t>with</w:t>
      </w:r>
      <w:r w:rsidR="00C91F70">
        <w:t xml:space="preserve"> production capacities guaranteed by Supplier</w:t>
      </w:r>
      <w:r w:rsidR="00027ADB" w:rsidRPr="00027ADB">
        <w:t>,</w:t>
      </w:r>
      <w:r w:rsidRPr="00027ADB">
        <w:t xml:space="preserve"> in </w:t>
      </w:r>
      <w:r w:rsidRPr="00027ADB">
        <w:rPr>
          <w:u w:val="single"/>
        </w:rPr>
        <w:t>Appendix 1</w:t>
      </w:r>
      <w:r w:rsidRPr="00027ADB">
        <w:t xml:space="preserve"> (“</w:t>
      </w:r>
      <w:r w:rsidRPr="00027ADB">
        <w:rPr>
          <w:b/>
        </w:rPr>
        <w:t>Products</w:t>
      </w:r>
      <w:r w:rsidRPr="00027ADB">
        <w:t>”</w:t>
      </w:r>
      <w:bookmarkEnd w:id="1"/>
      <w:r w:rsidR="00160A5F" w:rsidRPr="00027ADB">
        <w:t>)</w:t>
      </w:r>
      <w:r w:rsidRPr="00027ADB">
        <w:t xml:space="preserve">. </w:t>
      </w:r>
    </w:p>
    <w:p w:rsidR="002A10E6" w:rsidRPr="002A10E6" w:rsidRDefault="002A10E6" w:rsidP="002A10E6">
      <w:pPr>
        <w:pStyle w:val="Stycke2"/>
        <w:tabs>
          <w:tab w:val="num" w:pos="851"/>
        </w:tabs>
      </w:pPr>
      <w:r w:rsidRPr="002A10E6">
        <w:rPr>
          <w:rFonts w:eastAsia="SimSun"/>
        </w:rPr>
        <w:t>All companies</w:t>
      </w:r>
      <w:r>
        <w:rPr>
          <w:rFonts w:eastAsia="SimSun"/>
        </w:rPr>
        <w:t>/production units</w:t>
      </w:r>
      <w:r w:rsidRPr="002A10E6">
        <w:rPr>
          <w:rFonts w:eastAsia="SimSun"/>
        </w:rPr>
        <w:t xml:space="preserve"> which are, included in Haldex Group have the rights and obligations specified </w:t>
      </w:r>
      <w:r>
        <w:rPr>
          <w:rFonts w:eastAsia="SimSun"/>
        </w:rPr>
        <w:t xml:space="preserve">herein and </w:t>
      </w:r>
      <w:r w:rsidRPr="002A10E6">
        <w:rPr>
          <w:rFonts w:eastAsia="SimSun"/>
        </w:rPr>
        <w:t xml:space="preserve">the </w:t>
      </w:r>
      <w:proofErr w:type="gramStart"/>
      <w:r w:rsidRPr="002A10E6">
        <w:rPr>
          <w:rFonts w:eastAsia="SimSun"/>
        </w:rPr>
        <w:t>term</w:t>
      </w:r>
      <w:r>
        <w:rPr>
          <w:rFonts w:eastAsia="SimSun"/>
        </w:rPr>
        <w:t xml:space="preserve"> </w:t>
      </w:r>
      <w:r w:rsidRPr="002A10E6">
        <w:rPr>
          <w:rFonts w:eastAsia="SimSun"/>
        </w:rPr>
        <w:t>”Buyer</w:t>
      </w:r>
      <w:proofErr w:type="gramEnd"/>
      <w:r w:rsidRPr="002A10E6">
        <w:rPr>
          <w:rFonts w:eastAsia="SimSun"/>
        </w:rPr>
        <w:t>” includes all such companies</w:t>
      </w:r>
      <w:r>
        <w:rPr>
          <w:rFonts w:eastAsia="SimSun"/>
        </w:rPr>
        <w:t xml:space="preserve">, listed in </w:t>
      </w:r>
      <w:r w:rsidRPr="002A10E6">
        <w:rPr>
          <w:rFonts w:eastAsia="SimSun"/>
          <w:u w:val="single"/>
        </w:rPr>
        <w:t>Appendix 4</w:t>
      </w:r>
      <w:r w:rsidRPr="002A10E6">
        <w:rPr>
          <w:rFonts w:eastAsia="SimSun"/>
        </w:rPr>
        <w:t>.</w:t>
      </w:r>
    </w:p>
    <w:p w:rsidR="001749AA" w:rsidRPr="002A10E6" w:rsidRDefault="00027ADB" w:rsidP="002A10E6">
      <w:pPr>
        <w:pStyle w:val="Heading2"/>
        <w:rPr>
          <w:b w:val="0"/>
        </w:rPr>
      </w:pPr>
      <w:bookmarkStart w:id="2" w:name="_Ref195934533"/>
      <w:r w:rsidRPr="002A10E6">
        <w:rPr>
          <w:b w:val="0"/>
        </w:rPr>
        <w:t xml:space="preserve">Buyers logistics </w:t>
      </w:r>
      <w:r w:rsidR="00CA7556" w:rsidRPr="002A10E6">
        <w:rPr>
          <w:b w:val="0"/>
        </w:rPr>
        <w:t>requirements,</w:t>
      </w:r>
      <w:r w:rsidR="002C1FB3" w:rsidRPr="002A10E6">
        <w:rPr>
          <w:b w:val="0"/>
        </w:rPr>
        <w:t xml:space="preserve"> </w:t>
      </w:r>
      <w:r w:rsidR="00433F9B" w:rsidRPr="002A10E6">
        <w:rPr>
          <w:b w:val="0"/>
        </w:rPr>
        <w:t>delivery schedule</w:t>
      </w:r>
      <w:r w:rsidR="00E228FA">
        <w:rPr>
          <w:b w:val="0"/>
        </w:rPr>
        <w:t>,</w:t>
      </w:r>
      <w:r w:rsidR="00160A5F" w:rsidRPr="002A10E6">
        <w:rPr>
          <w:b w:val="0"/>
        </w:rPr>
        <w:t xml:space="preserve"> </w:t>
      </w:r>
      <w:r w:rsidR="005A356B" w:rsidRPr="002A10E6">
        <w:rPr>
          <w:b w:val="0"/>
        </w:rPr>
        <w:t>as well as</w:t>
      </w:r>
      <w:r w:rsidR="001749AA" w:rsidRPr="002A10E6">
        <w:rPr>
          <w:b w:val="0"/>
        </w:rPr>
        <w:t xml:space="preserve"> </w:t>
      </w:r>
      <w:r w:rsidR="00160A5F" w:rsidRPr="002A10E6">
        <w:rPr>
          <w:b w:val="0"/>
        </w:rPr>
        <w:t xml:space="preserve">consignment stock </w:t>
      </w:r>
      <w:r w:rsidR="001749AA" w:rsidRPr="002A10E6">
        <w:rPr>
          <w:b w:val="0"/>
        </w:rPr>
        <w:t xml:space="preserve">solutions, if any, for the Products are specified in </w:t>
      </w:r>
      <w:r w:rsidR="001749AA" w:rsidRPr="002A10E6">
        <w:rPr>
          <w:b w:val="0"/>
          <w:u w:val="single"/>
        </w:rPr>
        <w:t xml:space="preserve">Appendix </w:t>
      </w:r>
      <w:bookmarkEnd w:id="2"/>
      <w:r w:rsidR="001749AA" w:rsidRPr="002A10E6">
        <w:rPr>
          <w:b w:val="0"/>
          <w:u w:val="single"/>
        </w:rPr>
        <w:t>2</w:t>
      </w:r>
      <w:r w:rsidR="00160A5F" w:rsidRPr="002A10E6">
        <w:rPr>
          <w:b w:val="0"/>
          <w:u w:val="single"/>
        </w:rPr>
        <w:t xml:space="preserve"> </w:t>
      </w:r>
      <w:r w:rsidR="00160A5F" w:rsidRPr="002A10E6">
        <w:rPr>
          <w:b w:val="0"/>
        </w:rPr>
        <w:t>(</w:t>
      </w:r>
      <w:r w:rsidR="00C91F70" w:rsidRPr="002A10E6">
        <w:rPr>
          <w:b w:val="0"/>
        </w:rPr>
        <w:t xml:space="preserve">General </w:t>
      </w:r>
      <w:r w:rsidRPr="002A10E6">
        <w:rPr>
          <w:b w:val="0"/>
        </w:rPr>
        <w:t xml:space="preserve">Logistics </w:t>
      </w:r>
      <w:r w:rsidR="00C91F70" w:rsidRPr="002A10E6">
        <w:rPr>
          <w:b w:val="0"/>
        </w:rPr>
        <w:t>Requirements</w:t>
      </w:r>
      <w:r w:rsidR="00160A5F" w:rsidRPr="002A10E6">
        <w:rPr>
          <w:b w:val="0"/>
        </w:rPr>
        <w:t>)</w:t>
      </w:r>
      <w:r w:rsidR="001749AA" w:rsidRPr="002A10E6">
        <w:rPr>
          <w:b w:val="0"/>
        </w:rPr>
        <w:t>.</w:t>
      </w:r>
    </w:p>
    <w:p w:rsidR="001749AA" w:rsidRPr="00027ADB" w:rsidRDefault="001749AA" w:rsidP="00822D19">
      <w:pPr>
        <w:pStyle w:val="Heading1"/>
        <w:ind w:left="851" w:hanging="851"/>
      </w:pPr>
      <w:bookmarkStart w:id="3" w:name="_Ref195934756"/>
      <w:r w:rsidRPr="00027ADB">
        <w:t>PURCHASE PRICE</w:t>
      </w:r>
      <w:bookmarkStart w:id="4" w:name="_Ref193263798"/>
      <w:bookmarkStart w:id="5" w:name="_Ref193263904"/>
      <w:bookmarkEnd w:id="3"/>
    </w:p>
    <w:p w:rsidR="001749AA" w:rsidRPr="00027ADB" w:rsidRDefault="006A0FB9" w:rsidP="00822D19">
      <w:pPr>
        <w:pStyle w:val="Heading2"/>
        <w:tabs>
          <w:tab w:val="num" w:pos="851"/>
        </w:tabs>
        <w:ind w:left="851" w:hanging="851"/>
        <w:rPr>
          <w:b w:val="0"/>
        </w:rPr>
      </w:pPr>
      <w:r w:rsidRPr="00027ADB">
        <w:rPr>
          <w:b w:val="0"/>
        </w:rPr>
        <w:t xml:space="preserve">The prices for the Products </w:t>
      </w:r>
      <w:proofErr w:type="gramStart"/>
      <w:r w:rsidRPr="00027ADB">
        <w:rPr>
          <w:b w:val="0"/>
        </w:rPr>
        <w:t>(</w:t>
      </w:r>
      <w:r w:rsidR="001749AA" w:rsidRPr="00027ADB">
        <w:rPr>
          <w:b w:val="0"/>
        </w:rPr>
        <w:t>”</w:t>
      </w:r>
      <w:r w:rsidR="001749AA" w:rsidRPr="00027ADB">
        <w:t>Purchase</w:t>
      </w:r>
      <w:proofErr w:type="gramEnd"/>
      <w:r w:rsidR="001749AA" w:rsidRPr="00027ADB">
        <w:rPr>
          <w:b w:val="0"/>
        </w:rPr>
        <w:t xml:space="preserve"> </w:t>
      </w:r>
      <w:r w:rsidR="001749AA" w:rsidRPr="00027ADB">
        <w:t>Price</w:t>
      </w:r>
      <w:r w:rsidR="001749AA" w:rsidRPr="00027ADB">
        <w:rPr>
          <w:b w:val="0"/>
        </w:rPr>
        <w:t>”) and packaging cost</w:t>
      </w:r>
      <w:r w:rsidR="00C40617" w:rsidRPr="00027ADB">
        <w:rPr>
          <w:b w:val="0"/>
        </w:rPr>
        <w:t>, if any,</w:t>
      </w:r>
      <w:r w:rsidR="001749AA" w:rsidRPr="00027ADB">
        <w:rPr>
          <w:b w:val="0"/>
        </w:rPr>
        <w:t xml:space="preserve"> related to the Products are specified in </w:t>
      </w:r>
      <w:r w:rsidR="001749AA" w:rsidRPr="00027ADB">
        <w:rPr>
          <w:b w:val="0"/>
          <w:u w:val="single"/>
        </w:rPr>
        <w:t>Appendix 1</w:t>
      </w:r>
      <w:bookmarkEnd w:id="4"/>
      <w:r w:rsidR="00A9593B" w:rsidRPr="00027ADB">
        <w:rPr>
          <w:b w:val="0"/>
        </w:rPr>
        <w:t xml:space="preserve"> and </w:t>
      </w:r>
      <w:r w:rsidR="001749AA" w:rsidRPr="00027ADB">
        <w:rPr>
          <w:b w:val="0"/>
        </w:rPr>
        <w:t>shall be fixed during the term of the Agreement</w:t>
      </w:r>
      <w:bookmarkEnd w:id="5"/>
      <w:r w:rsidR="001749AA" w:rsidRPr="00027ADB">
        <w:rPr>
          <w:b w:val="0"/>
        </w:rPr>
        <w:t xml:space="preserve">, unless otherwise specified </w:t>
      </w:r>
      <w:r w:rsidR="009A69D7" w:rsidRPr="00027ADB">
        <w:rPr>
          <w:b w:val="0"/>
        </w:rPr>
        <w:t xml:space="preserve">in </w:t>
      </w:r>
      <w:r w:rsidR="00DC7EF9" w:rsidRPr="00027ADB">
        <w:rPr>
          <w:b w:val="0"/>
        </w:rPr>
        <w:t xml:space="preserve">Section </w:t>
      </w:r>
      <w:r w:rsidR="00C6794A" w:rsidRPr="00027ADB">
        <w:rPr>
          <w:b w:val="0"/>
        </w:rPr>
        <w:t>10</w:t>
      </w:r>
      <w:r w:rsidR="00C40E2B" w:rsidRPr="00027ADB">
        <w:rPr>
          <w:b w:val="0"/>
        </w:rPr>
        <w:t xml:space="preserve"> or </w:t>
      </w:r>
      <w:r w:rsidR="001749AA" w:rsidRPr="00027ADB">
        <w:rPr>
          <w:b w:val="0"/>
        </w:rPr>
        <w:t xml:space="preserve">in </w:t>
      </w:r>
      <w:r w:rsidR="001749AA" w:rsidRPr="00027ADB">
        <w:rPr>
          <w:b w:val="0"/>
          <w:u w:val="single"/>
        </w:rPr>
        <w:t>Appendix 1</w:t>
      </w:r>
      <w:r w:rsidR="001749AA" w:rsidRPr="00027ADB">
        <w:rPr>
          <w:b w:val="0"/>
        </w:rPr>
        <w:t>.</w:t>
      </w:r>
      <w:r w:rsidR="001A06D6" w:rsidRPr="00027ADB">
        <w:rPr>
          <w:b w:val="0"/>
        </w:rPr>
        <w:t xml:space="preserve">        </w:t>
      </w:r>
    </w:p>
    <w:p w:rsidR="001749AA" w:rsidRPr="00CA7556" w:rsidRDefault="00027ADB" w:rsidP="00822D19">
      <w:pPr>
        <w:pStyle w:val="Heading1"/>
        <w:ind w:left="851" w:hanging="851"/>
      </w:pPr>
      <w:r w:rsidRPr="00CA7556">
        <w:t>Delivery Sc</w:t>
      </w:r>
      <w:r w:rsidR="00B25BF2">
        <w:t>H</w:t>
      </w:r>
      <w:r w:rsidRPr="00CA7556">
        <w:t>edule</w:t>
      </w:r>
      <w:r w:rsidR="006A0FB9" w:rsidRPr="00CA7556">
        <w:t xml:space="preserve"> AND ORDERS</w:t>
      </w:r>
      <w:r w:rsidR="00A9593B" w:rsidRPr="00CA7556">
        <w:t xml:space="preserve"> </w:t>
      </w:r>
    </w:p>
    <w:p w:rsidR="001749AA" w:rsidRPr="00CA7556" w:rsidRDefault="00FF73D3" w:rsidP="00822D19">
      <w:pPr>
        <w:pStyle w:val="Stycke2"/>
        <w:tabs>
          <w:tab w:val="num" w:pos="851"/>
        </w:tabs>
        <w:ind w:left="851" w:hanging="851"/>
      </w:pPr>
      <w:r w:rsidRPr="00CA7556">
        <w:t xml:space="preserve">Buyer shall provide Supplier </w:t>
      </w:r>
      <w:proofErr w:type="gramStart"/>
      <w:r w:rsidRPr="00CA7556">
        <w:t xml:space="preserve">with </w:t>
      </w:r>
      <w:r w:rsidR="005A356B">
        <w:t>”</w:t>
      </w:r>
      <w:r w:rsidR="005A356B" w:rsidRPr="005A356B">
        <w:rPr>
          <w:b/>
        </w:rPr>
        <w:t>Delivery</w:t>
      </w:r>
      <w:proofErr w:type="gramEnd"/>
      <w:r w:rsidR="005A356B" w:rsidRPr="005A356B">
        <w:rPr>
          <w:b/>
        </w:rPr>
        <w:t xml:space="preserve"> Schedule</w:t>
      </w:r>
      <w:r w:rsidR="005A356B">
        <w:t>”</w:t>
      </w:r>
      <w:r w:rsidRPr="00CA7556">
        <w:t xml:space="preserve"> setting out its intended purchase of Products du</w:t>
      </w:r>
      <w:r w:rsidR="00E228FA">
        <w:t>ring</w:t>
      </w:r>
      <w:r w:rsidRPr="00CA7556">
        <w:t xml:space="preserve"> </w:t>
      </w:r>
      <w:r w:rsidR="00516817" w:rsidRPr="00CA7556">
        <w:t>the nearest time</w:t>
      </w:r>
      <w:r w:rsidR="009C6D8F" w:rsidRPr="00CA7556">
        <w:t xml:space="preserve"> “</w:t>
      </w:r>
      <w:r w:rsidR="009C6D8F" w:rsidRPr="00CA7556">
        <w:rPr>
          <w:b/>
        </w:rPr>
        <w:t xml:space="preserve">Frozen </w:t>
      </w:r>
      <w:r w:rsidR="00027ADB" w:rsidRPr="00CA7556">
        <w:rPr>
          <w:b/>
        </w:rPr>
        <w:t>Period</w:t>
      </w:r>
      <w:r w:rsidR="009C6D8F" w:rsidRPr="00CA7556">
        <w:t>”</w:t>
      </w:r>
      <w:r w:rsidR="00C91F70">
        <w:t xml:space="preserve"> (in some documents also referred to as “Order”)</w:t>
      </w:r>
      <w:r w:rsidRPr="00CA7556">
        <w:t xml:space="preserve"> as well as </w:t>
      </w:r>
      <w:r w:rsidR="00E228FA">
        <w:t>duri</w:t>
      </w:r>
      <w:r w:rsidR="00B25BF2">
        <w:t>ng</w:t>
      </w:r>
      <w:r w:rsidRPr="00CA7556">
        <w:t xml:space="preserve"> the</w:t>
      </w:r>
      <w:r w:rsidR="00027ADB" w:rsidRPr="00CA7556">
        <w:t xml:space="preserve"> remaining</w:t>
      </w:r>
      <w:r w:rsidRPr="00CA7556">
        <w:t xml:space="preserve"> </w:t>
      </w:r>
      <w:r w:rsidR="00027ADB" w:rsidRPr="00CA7556">
        <w:t>period up to 10-12 months</w:t>
      </w:r>
      <w:r w:rsidRPr="00CA7556">
        <w:t xml:space="preserve"> “</w:t>
      </w:r>
      <w:r w:rsidR="005A356B">
        <w:rPr>
          <w:b/>
        </w:rPr>
        <w:t>Forecast</w:t>
      </w:r>
      <w:r w:rsidRPr="00CA7556">
        <w:t xml:space="preserve">” </w:t>
      </w:r>
      <w:r w:rsidR="00C91F70">
        <w:t>This is also valid w</w:t>
      </w:r>
      <w:r w:rsidRPr="00CA7556">
        <w:t>hen supply is handled through consignment sto</w:t>
      </w:r>
      <w:r w:rsidR="00940A8A" w:rsidRPr="00CA7556">
        <w:t xml:space="preserve">ck according to </w:t>
      </w:r>
      <w:r w:rsidR="00940A8A" w:rsidRPr="00CA7556">
        <w:rPr>
          <w:u w:val="single"/>
        </w:rPr>
        <w:t>Appendix 2</w:t>
      </w:r>
      <w:r w:rsidRPr="00CA7556">
        <w:t xml:space="preserve">. The </w:t>
      </w:r>
      <w:r w:rsidR="009C6D8F" w:rsidRPr="00CA7556">
        <w:t xml:space="preserve">Frozen </w:t>
      </w:r>
      <w:r w:rsidR="00CA7556" w:rsidRPr="00CA7556">
        <w:t>Period</w:t>
      </w:r>
      <w:r w:rsidR="00940A8A" w:rsidRPr="00CA7556">
        <w:t xml:space="preserve"> or a</w:t>
      </w:r>
      <w:r w:rsidR="00B25BF2">
        <w:t>n</w:t>
      </w:r>
      <w:r w:rsidR="00940A8A" w:rsidRPr="00CA7556">
        <w:t xml:space="preserve"> agree</w:t>
      </w:r>
      <w:r w:rsidR="00334699" w:rsidRPr="00CA7556">
        <w:t>d</w:t>
      </w:r>
      <w:r w:rsidRPr="00CA7556">
        <w:t xml:space="preserve"> minimum </w:t>
      </w:r>
      <w:r w:rsidR="00940A8A" w:rsidRPr="00CA7556">
        <w:t>stock quantity, whichever is greater</w:t>
      </w:r>
      <w:r w:rsidRPr="00CA7556">
        <w:t>, is guaranteed by Buyer (to quantity</w:t>
      </w:r>
      <w:r w:rsidR="00DC7EF9" w:rsidRPr="00CA7556">
        <w:t xml:space="preserve"> but not to time, with maximum</w:t>
      </w:r>
      <w:r w:rsidR="00B25BF2">
        <w:t xml:space="preserve"> 12 months</w:t>
      </w:r>
      <w:r w:rsidR="00DC7EF9" w:rsidRPr="00CA7556">
        <w:t xml:space="preserve"> delay </w:t>
      </w:r>
      <w:r w:rsidR="009C6D8F" w:rsidRPr="00CA7556">
        <w:t>of</w:t>
      </w:r>
      <w:r w:rsidR="00DC7EF9" w:rsidRPr="00CA7556">
        <w:t xml:space="preserve"> order).</w:t>
      </w:r>
    </w:p>
    <w:p w:rsidR="00686F42" w:rsidRPr="00CA7556" w:rsidRDefault="00213BA2" w:rsidP="00822D19">
      <w:pPr>
        <w:pStyle w:val="Stycke2"/>
        <w:tabs>
          <w:tab w:val="num" w:pos="851"/>
        </w:tabs>
        <w:ind w:left="851" w:hanging="851"/>
      </w:pPr>
      <w:r>
        <w:t>P</w:t>
      </w:r>
      <w:r w:rsidR="00DC7EF9" w:rsidRPr="00CA7556">
        <w:t>urchase</w:t>
      </w:r>
      <w:r w:rsidR="00C91F70">
        <w:t>/delivery</w:t>
      </w:r>
      <w:r w:rsidR="00F7635A" w:rsidRPr="00CA7556">
        <w:t xml:space="preserve"> of</w:t>
      </w:r>
      <w:r w:rsidR="00DC7EF9" w:rsidRPr="00CA7556">
        <w:t xml:space="preserve"> any of the Products</w:t>
      </w:r>
      <w:r w:rsidR="00C91F70">
        <w:t xml:space="preserve"> is </w:t>
      </w:r>
      <w:r>
        <w:t>activated</w:t>
      </w:r>
      <w:r w:rsidR="00C91F70">
        <w:t xml:space="preserve"> by</w:t>
      </w:r>
      <w:r w:rsidR="00DC7EF9" w:rsidRPr="00CA7556">
        <w:t xml:space="preserve"> Buyer</w:t>
      </w:r>
      <w:r w:rsidR="00583A40">
        <w:t>´s</w:t>
      </w:r>
      <w:r w:rsidR="00DC7EF9" w:rsidRPr="00CA7556">
        <w:t xml:space="preserve"> </w:t>
      </w:r>
      <w:r w:rsidR="00F7635A" w:rsidRPr="00CA7556">
        <w:t>issue</w:t>
      </w:r>
      <w:r w:rsidR="00583A40">
        <w:t xml:space="preserve"> of</w:t>
      </w:r>
      <w:r w:rsidR="00F7635A" w:rsidRPr="00CA7556">
        <w:t xml:space="preserve"> a </w:t>
      </w:r>
      <w:r w:rsidR="009B6981">
        <w:rPr>
          <w:b/>
        </w:rPr>
        <w:t>P</w:t>
      </w:r>
      <w:r w:rsidR="00F7635A" w:rsidRPr="005A356B">
        <w:rPr>
          <w:b/>
        </w:rPr>
        <w:t xml:space="preserve">urchase </w:t>
      </w:r>
      <w:r w:rsidR="009B6981">
        <w:rPr>
          <w:b/>
        </w:rPr>
        <w:t>O</w:t>
      </w:r>
      <w:r w:rsidR="00F7635A" w:rsidRPr="005A356B">
        <w:rPr>
          <w:b/>
        </w:rPr>
        <w:t>rder</w:t>
      </w:r>
      <w:r w:rsidR="00DC7EF9" w:rsidRPr="00CA7556">
        <w:t xml:space="preserve"> </w:t>
      </w:r>
      <w:r w:rsidR="00F7635A" w:rsidRPr="00CA7556">
        <w:t xml:space="preserve">or a </w:t>
      </w:r>
      <w:r w:rsidR="00583A40">
        <w:rPr>
          <w:b/>
        </w:rPr>
        <w:t>Frozen Period</w:t>
      </w:r>
      <w:r w:rsidR="00F7635A" w:rsidRPr="00CA7556">
        <w:t>,</w:t>
      </w:r>
      <w:r w:rsidR="00DC7EF9" w:rsidRPr="00CA7556">
        <w:t xml:space="preserve"> (</w:t>
      </w:r>
      <w:r w:rsidR="005A356B">
        <w:t xml:space="preserve">both </w:t>
      </w:r>
      <w:r w:rsidR="00DC7EF9" w:rsidRPr="00CA7556">
        <w:t>hereinafter referred to as “</w:t>
      </w:r>
      <w:r w:rsidR="00F7635A" w:rsidRPr="00CA7556">
        <w:rPr>
          <w:b/>
        </w:rPr>
        <w:t>O</w:t>
      </w:r>
      <w:r w:rsidR="00DC7EF9" w:rsidRPr="00CA7556">
        <w:rPr>
          <w:b/>
        </w:rPr>
        <w:t>rder</w:t>
      </w:r>
      <w:r w:rsidR="00DC7EF9" w:rsidRPr="00CA7556">
        <w:t xml:space="preserve">”). The </w:t>
      </w:r>
      <w:r w:rsidR="00F7635A" w:rsidRPr="00CA7556">
        <w:t>O</w:t>
      </w:r>
      <w:r w:rsidR="00DC7EF9" w:rsidRPr="00CA7556">
        <w:t xml:space="preserve">rder shall state ordered Products, quantity, and requested time of delivery. </w:t>
      </w:r>
      <w:r w:rsidR="00F7635A" w:rsidRPr="00CA7556">
        <w:t>Should Supplier receive Orders, accumulating</w:t>
      </w:r>
      <w:r w:rsidR="003B11E9" w:rsidRPr="00CA7556">
        <w:t xml:space="preserve"> to quantities beyond </w:t>
      </w:r>
      <w:r w:rsidR="00CA7556" w:rsidRPr="00CA7556">
        <w:t>Delivery Sc</w:t>
      </w:r>
      <w:r w:rsidR="00B81735">
        <w:t>h</w:t>
      </w:r>
      <w:r w:rsidR="00CA7556" w:rsidRPr="00CA7556">
        <w:t>edule</w:t>
      </w:r>
      <w:r w:rsidR="003B11E9" w:rsidRPr="00CA7556">
        <w:t xml:space="preserve"> or </w:t>
      </w:r>
      <w:r>
        <w:t xml:space="preserve">Supplier´s </w:t>
      </w:r>
      <w:r w:rsidR="003B11E9" w:rsidRPr="00CA7556">
        <w:t>production capacity, Buyer shall be informed</w:t>
      </w:r>
      <w:r w:rsidR="00DC7EF9" w:rsidRPr="00CA7556">
        <w:t xml:space="preserve"> </w:t>
      </w:r>
      <w:r w:rsidR="003B11E9" w:rsidRPr="00CA7556">
        <w:t>without delay.</w:t>
      </w:r>
    </w:p>
    <w:p w:rsidR="00686F42" w:rsidRPr="00CA7556" w:rsidRDefault="001749AA" w:rsidP="00822D19">
      <w:pPr>
        <w:pStyle w:val="Stycke2"/>
        <w:tabs>
          <w:tab w:val="num" w:pos="851"/>
        </w:tabs>
        <w:ind w:left="851" w:hanging="851"/>
      </w:pPr>
      <w:r w:rsidRPr="00CA7556">
        <w:t>If</w:t>
      </w:r>
      <w:r w:rsidR="00CC07A3" w:rsidRPr="00CA7556">
        <w:t xml:space="preserve"> a</w:t>
      </w:r>
      <w:r w:rsidR="00F7635A" w:rsidRPr="00CA7556">
        <w:t>n O</w:t>
      </w:r>
      <w:r w:rsidR="00CC07A3" w:rsidRPr="00CA7556">
        <w:t>rder</w:t>
      </w:r>
      <w:r w:rsidRPr="00CA7556">
        <w:t xml:space="preserve"> </w:t>
      </w:r>
      <w:r w:rsidR="00CC07A3" w:rsidRPr="00CA7556">
        <w:t>has not been rejected</w:t>
      </w:r>
      <w:r w:rsidRPr="00CA7556">
        <w:t xml:space="preserve"> by Supplier within </w:t>
      </w:r>
      <w:r w:rsidR="00CA7556">
        <w:t>forty-eight</w:t>
      </w:r>
      <w:r w:rsidR="00F7635A" w:rsidRPr="00CA7556">
        <w:t xml:space="preserve"> (</w:t>
      </w:r>
      <w:r w:rsidR="00CA7556">
        <w:t>48</w:t>
      </w:r>
      <w:r w:rsidR="00F7635A" w:rsidRPr="00CA7556">
        <w:t>) hours</w:t>
      </w:r>
      <w:r w:rsidR="00516817" w:rsidRPr="00CA7556">
        <w:t xml:space="preserve"> from receipt</w:t>
      </w:r>
      <w:r w:rsidRPr="00CA7556">
        <w:t xml:space="preserve">, </w:t>
      </w:r>
      <w:r w:rsidR="00281D67" w:rsidRPr="00CA7556">
        <w:t xml:space="preserve">it </w:t>
      </w:r>
      <w:r w:rsidRPr="00CA7556">
        <w:t>shall be considered confirmed by Supplier</w:t>
      </w:r>
      <w:r w:rsidR="00D53643" w:rsidRPr="00CA7556">
        <w:t>.</w:t>
      </w:r>
      <w:r w:rsidR="00F7635A" w:rsidRPr="00CA7556">
        <w:t xml:space="preserve"> Order</w:t>
      </w:r>
      <w:r w:rsidR="00516817" w:rsidRPr="00CA7556">
        <w:t>s</w:t>
      </w:r>
      <w:r w:rsidR="00D53643" w:rsidRPr="00CA7556">
        <w:t xml:space="preserve"> within</w:t>
      </w:r>
      <w:r w:rsidR="00C07226" w:rsidRPr="00CA7556">
        <w:t xml:space="preserve"> the </w:t>
      </w:r>
      <w:r w:rsidR="00B81735">
        <w:t>Delivery Schedule</w:t>
      </w:r>
      <w:r w:rsidR="00686F42" w:rsidRPr="00CA7556">
        <w:t xml:space="preserve"> cannot be rejected</w:t>
      </w:r>
      <w:r w:rsidRPr="00CA7556">
        <w:t xml:space="preserve"> by Supplier.</w:t>
      </w:r>
      <w:r w:rsidR="00686F42" w:rsidRPr="00CA7556">
        <w:t xml:space="preserve"> </w:t>
      </w:r>
      <w:r w:rsidR="00F7635A" w:rsidRPr="00CA7556">
        <w:t>O</w:t>
      </w:r>
      <w:r w:rsidR="00686F42" w:rsidRPr="00CA7556">
        <w:t>rders within th</w:t>
      </w:r>
      <w:r w:rsidR="00B81735">
        <w:t>e Delivery Schedule</w:t>
      </w:r>
      <w:r w:rsidR="00686F42" w:rsidRPr="00CA7556">
        <w:t xml:space="preserve"> </w:t>
      </w:r>
      <w:r w:rsidR="00C07226" w:rsidRPr="00CA7556">
        <w:t xml:space="preserve">and </w:t>
      </w:r>
      <w:r w:rsidR="00686F42" w:rsidRPr="00CA7556">
        <w:t xml:space="preserve">replenishments of consignment stock shall be delivered within the delivery-time stated in </w:t>
      </w:r>
      <w:r w:rsidR="00160A5F" w:rsidRPr="00CA7556">
        <w:rPr>
          <w:u w:val="single"/>
        </w:rPr>
        <w:t>Appendix 2</w:t>
      </w:r>
      <w:r w:rsidR="00686F42" w:rsidRPr="00CA7556">
        <w:t xml:space="preserve">. </w:t>
      </w:r>
      <w:r w:rsidR="00B81735">
        <w:tab/>
        <w:t xml:space="preserve">      </w:t>
      </w:r>
      <w:r w:rsidR="00985D7E">
        <w:tab/>
      </w:r>
      <w:r w:rsidR="00985D7E">
        <w:tab/>
        <w:t xml:space="preserve">      </w:t>
      </w:r>
      <w:r w:rsidR="003C1F18">
        <w:t xml:space="preserve">   </w:t>
      </w:r>
      <w:r w:rsidR="00686F42" w:rsidRPr="00CA7556">
        <w:t xml:space="preserve">For </w:t>
      </w:r>
      <w:r w:rsidR="00F7635A" w:rsidRPr="00CA7556">
        <w:t>O</w:t>
      </w:r>
      <w:r w:rsidR="00686F42" w:rsidRPr="00CA7556">
        <w:t xml:space="preserve">rders between 100 and 130% of the Forecast, the delivery-time shall </w:t>
      </w:r>
      <w:r w:rsidR="00985D7E">
        <w:t xml:space="preserve">still </w:t>
      </w:r>
      <w:r w:rsidR="00686F42" w:rsidRPr="00CA7556">
        <w:t xml:space="preserve">not </w:t>
      </w:r>
      <w:r w:rsidR="00985D7E">
        <w:t xml:space="preserve">exceed the delivery-time according to </w:t>
      </w:r>
      <w:r w:rsidR="00985D7E" w:rsidRPr="00985D7E">
        <w:rPr>
          <w:u w:val="single"/>
        </w:rPr>
        <w:t>Appendix 2</w:t>
      </w:r>
      <w:r w:rsidR="003F7EB2" w:rsidRPr="00CA7556">
        <w:t>.</w:t>
      </w:r>
    </w:p>
    <w:p w:rsidR="00E228FA" w:rsidRPr="00E228FA" w:rsidRDefault="002C1FB3" w:rsidP="0030329E">
      <w:pPr>
        <w:pStyle w:val="Heading2"/>
        <w:jc w:val="both"/>
        <w:rPr>
          <w:b w:val="0"/>
        </w:rPr>
      </w:pPr>
      <w:r w:rsidRPr="00E228FA">
        <w:rPr>
          <w:b w:val="0"/>
        </w:rPr>
        <w:t>Buyer may cancel a</w:t>
      </w:r>
      <w:r w:rsidR="003B11E9" w:rsidRPr="00E228FA">
        <w:rPr>
          <w:b w:val="0"/>
        </w:rPr>
        <w:t>n Order</w:t>
      </w:r>
      <w:r w:rsidR="001749AA" w:rsidRPr="00E228FA">
        <w:rPr>
          <w:b w:val="0"/>
        </w:rPr>
        <w:t xml:space="preserve"> </w:t>
      </w:r>
      <w:r w:rsidR="00CF0881" w:rsidRPr="00E228FA">
        <w:rPr>
          <w:b w:val="0"/>
        </w:rPr>
        <w:t>(</w:t>
      </w:r>
      <w:r w:rsidR="001749AA" w:rsidRPr="00E228FA">
        <w:rPr>
          <w:b w:val="0"/>
        </w:rPr>
        <w:t>in whole or part</w:t>
      </w:r>
      <w:r w:rsidR="005A63DC" w:rsidRPr="00E228FA">
        <w:rPr>
          <w:b w:val="0"/>
        </w:rPr>
        <w:t>ly</w:t>
      </w:r>
      <w:r w:rsidR="00CF0881" w:rsidRPr="00E228FA">
        <w:rPr>
          <w:b w:val="0"/>
        </w:rPr>
        <w:t>)</w:t>
      </w:r>
      <w:r w:rsidR="001749AA" w:rsidRPr="00E228FA">
        <w:rPr>
          <w:b w:val="0"/>
        </w:rPr>
        <w:t xml:space="preserve">. In such case, Buyer shall reimburse Supplier for any actual </w:t>
      </w:r>
      <w:r w:rsidR="00934521" w:rsidRPr="00E228FA">
        <w:rPr>
          <w:b w:val="0"/>
        </w:rPr>
        <w:t xml:space="preserve">and </w:t>
      </w:r>
      <w:r w:rsidR="00CF0881" w:rsidRPr="00E228FA">
        <w:rPr>
          <w:b w:val="0"/>
        </w:rPr>
        <w:t xml:space="preserve">direct </w:t>
      </w:r>
      <w:r w:rsidR="00481A79" w:rsidRPr="00E228FA">
        <w:rPr>
          <w:b w:val="0"/>
        </w:rPr>
        <w:t>costs/</w:t>
      </w:r>
      <w:r w:rsidR="001749AA" w:rsidRPr="00E228FA">
        <w:rPr>
          <w:b w:val="0"/>
        </w:rPr>
        <w:t xml:space="preserve">expenses incurred by Supplier due to Buyer’s </w:t>
      </w:r>
      <w:bookmarkStart w:id="6" w:name="_GoBack"/>
      <w:bookmarkEnd w:id="6"/>
      <w:r w:rsidR="001749AA" w:rsidRPr="00E228FA">
        <w:rPr>
          <w:b w:val="0"/>
        </w:rPr>
        <w:t xml:space="preserve">cancellation and which Supplier is unable to mitigate by </w:t>
      </w:r>
      <w:r w:rsidR="00B25BF2">
        <w:rPr>
          <w:b w:val="0"/>
        </w:rPr>
        <w:t>re-allocating raw material or semi-finish goods</w:t>
      </w:r>
      <w:r w:rsidR="001749AA" w:rsidRPr="00E228FA">
        <w:rPr>
          <w:b w:val="0"/>
        </w:rPr>
        <w:t xml:space="preserve"> or in any other financially acceptable way. Supplier shall produce </w:t>
      </w:r>
      <w:proofErr w:type="gramStart"/>
      <w:r w:rsidR="001749AA" w:rsidRPr="00E228FA">
        <w:rPr>
          <w:b w:val="0"/>
        </w:rPr>
        <w:t>sufficient</w:t>
      </w:r>
      <w:proofErr w:type="gramEnd"/>
      <w:r w:rsidR="001749AA" w:rsidRPr="00E228FA">
        <w:rPr>
          <w:b w:val="0"/>
        </w:rPr>
        <w:t xml:space="preserve"> documentation on the incurred costs and expenses for which Supplier claims reimbursement. </w:t>
      </w:r>
      <w:r w:rsidR="00CF0881" w:rsidRPr="00E228FA">
        <w:rPr>
          <w:b w:val="0"/>
        </w:rPr>
        <w:t xml:space="preserve">Notwithstanding anything to the contrary set out above, </w:t>
      </w:r>
      <w:r w:rsidR="00CF0881" w:rsidRPr="00E228FA">
        <w:rPr>
          <w:b w:val="0"/>
        </w:rPr>
        <w:lastRenderedPageBreak/>
        <w:t xml:space="preserve">Buyer’s undertaking only covers actual and direct costs that has arisen for Supplier to be able to deliver Products included in </w:t>
      </w:r>
      <w:r w:rsidR="00C40617" w:rsidRPr="00E228FA">
        <w:rPr>
          <w:b w:val="0"/>
        </w:rPr>
        <w:t>an Order</w:t>
      </w:r>
      <w:r w:rsidR="00CF0881" w:rsidRPr="00E228FA">
        <w:rPr>
          <w:b w:val="0"/>
        </w:rPr>
        <w:t xml:space="preserve"> with</w:t>
      </w:r>
      <w:r w:rsidR="00B25BF2">
        <w:rPr>
          <w:b w:val="0"/>
        </w:rPr>
        <w:t>in</w:t>
      </w:r>
      <w:r w:rsidR="00CF0881" w:rsidRPr="00E228FA">
        <w:rPr>
          <w:b w:val="0"/>
        </w:rPr>
        <w:t xml:space="preserve"> the agreed delivery time.</w:t>
      </w:r>
    </w:p>
    <w:p w:rsidR="00E228FA" w:rsidRPr="00F20297" w:rsidRDefault="00E228FA" w:rsidP="00F20297">
      <w:pPr>
        <w:pStyle w:val="Heading2"/>
        <w:tabs>
          <w:tab w:val="num" w:pos="851"/>
        </w:tabs>
        <w:rPr>
          <w:b w:val="0"/>
        </w:rPr>
      </w:pPr>
      <w:r w:rsidRPr="00E228FA">
        <w:rPr>
          <w:b w:val="0"/>
        </w:rPr>
        <w:t>Terms and conditions in any order confirmation or similar, deviating from the terms and conditions of this Agreement, shall not be valid unless expressly agreed in writing between the parties.</w:t>
      </w:r>
    </w:p>
    <w:p w:rsidR="001550DF" w:rsidRPr="00481A79" w:rsidRDefault="00F44F0F" w:rsidP="007C2E93">
      <w:pPr>
        <w:pStyle w:val="Heading2"/>
        <w:tabs>
          <w:tab w:val="num" w:pos="851"/>
          <w:tab w:val="num" w:pos="993"/>
        </w:tabs>
        <w:ind w:left="851" w:hanging="851"/>
        <w:rPr>
          <w:b w:val="0"/>
        </w:rPr>
      </w:pPr>
      <w:r w:rsidRPr="00481A79">
        <w:rPr>
          <w:b w:val="0"/>
          <w:lang w:val="en-US"/>
        </w:rPr>
        <w:t>In case of</w:t>
      </w:r>
      <w:r w:rsidR="001550DF" w:rsidRPr="00481A79">
        <w:rPr>
          <w:b w:val="0"/>
        </w:rPr>
        <w:t xml:space="preserve"> </w:t>
      </w:r>
      <w:r w:rsidR="00934521" w:rsidRPr="00481A79">
        <w:rPr>
          <w:b w:val="0"/>
        </w:rPr>
        <w:t>termi</w:t>
      </w:r>
      <w:r w:rsidR="00160A5F" w:rsidRPr="00481A79">
        <w:rPr>
          <w:b w:val="0"/>
        </w:rPr>
        <w:t>nation of this Agreement, Section 3</w:t>
      </w:r>
      <w:r w:rsidR="001550DF" w:rsidRPr="00481A79">
        <w:rPr>
          <w:b w:val="0"/>
        </w:rPr>
        <w:t xml:space="preserve"> shall </w:t>
      </w:r>
      <w:r w:rsidR="00934521" w:rsidRPr="00481A79">
        <w:rPr>
          <w:b w:val="0"/>
        </w:rPr>
        <w:t>continue to</w:t>
      </w:r>
      <w:r w:rsidR="001550DF" w:rsidRPr="00481A79">
        <w:rPr>
          <w:b w:val="0"/>
        </w:rPr>
        <w:t xml:space="preserve"> apply until </w:t>
      </w:r>
      <w:r w:rsidR="00934521" w:rsidRPr="00481A79">
        <w:rPr>
          <w:b w:val="0"/>
        </w:rPr>
        <w:t>the</w:t>
      </w:r>
      <w:r w:rsidR="00F20297">
        <w:rPr>
          <w:b w:val="0"/>
        </w:rPr>
        <w:t xml:space="preserve"> obligations according to this</w:t>
      </w:r>
      <w:r w:rsidR="00934521" w:rsidRPr="00481A79">
        <w:rPr>
          <w:b w:val="0"/>
        </w:rPr>
        <w:t xml:space="preserve"> A</w:t>
      </w:r>
      <w:r w:rsidR="001550DF" w:rsidRPr="00481A79">
        <w:rPr>
          <w:b w:val="0"/>
        </w:rPr>
        <w:t xml:space="preserve">greement </w:t>
      </w:r>
      <w:r w:rsidR="00281D67" w:rsidRPr="00481A79">
        <w:rPr>
          <w:b w:val="0"/>
        </w:rPr>
        <w:t>ha</w:t>
      </w:r>
      <w:r w:rsidR="00F20297">
        <w:rPr>
          <w:b w:val="0"/>
        </w:rPr>
        <w:t>ve</w:t>
      </w:r>
      <w:r w:rsidR="00281D67" w:rsidRPr="00481A79">
        <w:rPr>
          <w:b w:val="0"/>
        </w:rPr>
        <w:t xml:space="preserve"> come to an end</w:t>
      </w:r>
      <w:r w:rsidR="001550DF" w:rsidRPr="00481A79">
        <w:rPr>
          <w:b w:val="0"/>
        </w:rPr>
        <w:t xml:space="preserve">. </w:t>
      </w:r>
    </w:p>
    <w:p w:rsidR="001749AA" w:rsidRPr="00481A79" w:rsidRDefault="001749AA" w:rsidP="007C2E93">
      <w:pPr>
        <w:pStyle w:val="Heading1"/>
        <w:ind w:left="851" w:hanging="851"/>
      </w:pPr>
      <w:r w:rsidRPr="00481A79">
        <w:t>TERMS OF DELIVERY</w:t>
      </w:r>
    </w:p>
    <w:p w:rsidR="001749AA" w:rsidRPr="001A29DC" w:rsidRDefault="001749AA" w:rsidP="007C2E93">
      <w:pPr>
        <w:pStyle w:val="Stycke2"/>
        <w:tabs>
          <w:tab w:val="num" w:pos="851"/>
        </w:tabs>
        <w:ind w:left="851" w:hanging="851"/>
      </w:pPr>
      <w:r w:rsidRPr="001A29DC">
        <w:t xml:space="preserve">The Products shall be delivered </w:t>
      </w:r>
      <w:r w:rsidRPr="001A29DC">
        <w:rPr>
          <w:color w:val="FF0000"/>
        </w:rPr>
        <w:t>FCA</w:t>
      </w:r>
      <w:r w:rsidRPr="001A29DC">
        <w:t xml:space="preserve"> [</w:t>
      </w:r>
      <w:r w:rsidRPr="001A29DC">
        <w:rPr>
          <w:i/>
          <w:color w:val="FF0000"/>
        </w:rPr>
        <w:t>Location of Suppliers premises</w:t>
      </w:r>
      <w:r w:rsidRPr="001A29DC">
        <w:t xml:space="preserve">] unless otherwise agreed in writing between the parties. </w:t>
      </w:r>
      <w:r w:rsidR="00516817" w:rsidRPr="001A29DC">
        <w:t>All terms of delivery in this Agreement shall be in accordance with</w:t>
      </w:r>
      <w:r w:rsidR="00A13F5B" w:rsidRPr="001A29DC">
        <w:t xml:space="preserve"> the </w:t>
      </w:r>
      <w:r w:rsidR="001A29DC" w:rsidRPr="001A29DC">
        <w:t>prevailing</w:t>
      </w:r>
      <w:r w:rsidR="00A13F5B" w:rsidRPr="001A29DC">
        <w:t xml:space="preserve"> version of</w:t>
      </w:r>
      <w:r w:rsidR="00516817" w:rsidRPr="001A29DC">
        <w:t xml:space="preserve"> INCOTERMS</w:t>
      </w:r>
      <w:r w:rsidR="00A13F5B" w:rsidRPr="001A29DC">
        <w:t>.</w:t>
      </w:r>
    </w:p>
    <w:p w:rsidR="00B36297" w:rsidRPr="001A29DC" w:rsidRDefault="00B36297" w:rsidP="007C2E93">
      <w:pPr>
        <w:pStyle w:val="Stycke2"/>
        <w:tabs>
          <w:tab w:val="num" w:pos="851"/>
        </w:tabs>
        <w:ind w:left="851" w:hanging="851"/>
      </w:pPr>
      <w:r w:rsidRPr="001A29DC">
        <w:t xml:space="preserve">Buyers </w:t>
      </w:r>
      <w:r w:rsidR="00BD35B1">
        <w:t xml:space="preserve">General </w:t>
      </w:r>
      <w:r w:rsidRPr="001A29DC">
        <w:t>Logistic</w:t>
      </w:r>
      <w:r w:rsidR="00BD35B1">
        <w:t>s</w:t>
      </w:r>
      <w:r w:rsidR="001A29DC">
        <w:t xml:space="preserve"> </w:t>
      </w:r>
      <w:r w:rsidR="00BD35B1">
        <w:t>Requirements</w:t>
      </w:r>
      <w:r w:rsidRPr="001A29DC">
        <w:t xml:space="preserve">, </w:t>
      </w:r>
      <w:r w:rsidR="001A29DC" w:rsidRPr="001A29DC">
        <w:rPr>
          <w:u w:val="single"/>
        </w:rPr>
        <w:t>A</w:t>
      </w:r>
      <w:r w:rsidRPr="001A29DC">
        <w:rPr>
          <w:u w:val="single"/>
        </w:rPr>
        <w:t xml:space="preserve">ppendix </w:t>
      </w:r>
      <w:r w:rsidR="001A29DC" w:rsidRPr="001A29DC">
        <w:rPr>
          <w:u w:val="single"/>
        </w:rPr>
        <w:t>2</w:t>
      </w:r>
      <w:r w:rsidRPr="001A29DC">
        <w:t xml:space="preserve">, shall apply to deliveries covered </w:t>
      </w:r>
      <w:r w:rsidR="003B11E9" w:rsidRPr="001A29DC">
        <w:t>by</w:t>
      </w:r>
      <w:r w:rsidRPr="001A29DC">
        <w:t xml:space="preserve"> this Agreement</w:t>
      </w:r>
      <w:r w:rsidR="00985D7E">
        <w:t>.</w:t>
      </w:r>
    </w:p>
    <w:p w:rsidR="001749AA" w:rsidRPr="00481A79" w:rsidRDefault="001749AA" w:rsidP="007C2E93">
      <w:pPr>
        <w:pStyle w:val="Stycke2"/>
        <w:tabs>
          <w:tab w:val="num" w:pos="851"/>
        </w:tabs>
        <w:ind w:left="851" w:hanging="851"/>
      </w:pPr>
      <w:r w:rsidRPr="00481A79">
        <w:rPr>
          <w:lang w:val="en-US"/>
        </w:rPr>
        <w:t xml:space="preserve">If Supplier </w:t>
      </w:r>
      <w:r w:rsidRPr="00481A79">
        <w:t xml:space="preserve">wishes to deliver the Products earlier than the agreed date of delivery, such delivery shall be approved or denied in writing by Buyer prior to the delivery. </w:t>
      </w:r>
    </w:p>
    <w:p w:rsidR="001749AA" w:rsidRPr="00481A79" w:rsidRDefault="001749AA" w:rsidP="007C2E93">
      <w:pPr>
        <w:pStyle w:val="Heading1"/>
        <w:ind w:left="851" w:hanging="851"/>
      </w:pPr>
      <w:r w:rsidRPr="00481A79">
        <w:t>DELAYED DELIVERIES</w:t>
      </w:r>
    </w:p>
    <w:p w:rsidR="001749AA" w:rsidRPr="001A29DC" w:rsidRDefault="009315F9" w:rsidP="007C2E93">
      <w:pPr>
        <w:pStyle w:val="Stycke2"/>
        <w:tabs>
          <w:tab w:val="num" w:pos="851"/>
        </w:tabs>
        <w:ind w:left="851" w:hanging="851"/>
      </w:pPr>
      <w:r w:rsidRPr="00481A79">
        <w:t xml:space="preserve">If </w:t>
      </w:r>
      <w:r w:rsidR="00566DE6" w:rsidRPr="00481A79">
        <w:t xml:space="preserve">Supplier </w:t>
      </w:r>
      <w:r w:rsidR="00CF0881" w:rsidRPr="00481A79">
        <w:t>fails</w:t>
      </w:r>
      <w:r w:rsidR="00566DE6" w:rsidRPr="00481A79">
        <w:t xml:space="preserve"> </w:t>
      </w:r>
      <w:r w:rsidR="00CF0881" w:rsidRPr="00481A79">
        <w:t>to deliver</w:t>
      </w:r>
      <w:r w:rsidR="00566DE6" w:rsidRPr="00481A79">
        <w:t xml:space="preserve"> Products </w:t>
      </w:r>
      <w:r w:rsidR="00CF0881" w:rsidRPr="00481A79">
        <w:t>within agreed delivery time</w:t>
      </w:r>
      <w:r w:rsidR="00566DE6" w:rsidRPr="00481A79">
        <w:t xml:space="preserve"> </w:t>
      </w:r>
      <w:r w:rsidR="00CF0881" w:rsidRPr="00481A79">
        <w:t>(</w:t>
      </w:r>
      <w:r w:rsidR="003B11E9">
        <w:t xml:space="preserve">as </w:t>
      </w:r>
      <w:r w:rsidR="00CF0881" w:rsidRPr="00481A79">
        <w:t xml:space="preserve">stated in </w:t>
      </w:r>
      <w:r w:rsidR="00160A5F" w:rsidRPr="001A29DC">
        <w:rPr>
          <w:u w:val="single"/>
        </w:rPr>
        <w:t>Appendix 2</w:t>
      </w:r>
      <w:r w:rsidR="00CF0881" w:rsidRPr="001A29DC">
        <w:t xml:space="preserve"> </w:t>
      </w:r>
      <w:r w:rsidR="00A7154A" w:rsidRPr="001A29DC">
        <w:t>or in</w:t>
      </w:r>
      <w:r w:rsidR="006A0FB9" w:rsidRPr="001A29DC">
        <w:t xml:space="preserve"> </w:t>
      </w:r>
      <w:r w:rsidR="003B11E9" w:rsidRPr="001A29DC">
        <w:t>O</w:t>
      </w:r>
      <w:r w:rsidR="006A0FB9" w:rsidRPr="001A29DC">
        <w:t>rder</w:t>
      </w:r>
      <w:r w:rsidR="00A7154A" w:rsidRPr="001A29DC">
        <w:t>, whichever is the shortest</w:t>
      </w:r>
      <w:r w:rsidR="006A0FB9" w:rsidRPr="001A29DC">
        <w:t>)</w:t>
      </w:r>
      <w:r w:rsidR="00A7154A" w:rsidRPr="001A29DC">
        <w:t xml:space="preserve"> a “</w:t>
      </w:r>
      <w:r w:rsidR="00A7154A" w:rsidRPr="001A29DC">
        <w:rPr>
          <w:b/>
        </w:rPr>
        <w:t>Delay</w:t>
      </w:r>
      <w:r w:rsidR="00A7154A" w:rsidRPr="001A29DC">
        <w:t>” is at hand.</w:t>
      </w:r>
      <w:r w:rsidR="006A0FB9" w:rsidRPr="001A29DC">
        <w:rPr>
          <w:u w:val="single"/>
        </w:rPr>
        <w:t xml:space="preserve"> </w:t>
      </w:r>
      <w:r w:rsidR="00A7154A" w:rsidRPr="001A29DC">
        <w:t>I</w:t>
      </w:r>
      <w:r w:rsidR="00566DE6" w:rsidRPr="001A29DC">
        <w:t xml:space="preserve">f </w:t>
      </w:r>
      <w:r w:rsidRPr="001A29DC">
        <w:t>Su</w:t>
      </w:r>
      <w:r w:rsidR="00A7154A" w:rsidRPr="001A29DC">
        <w:t>pplier’s consignment stock is below agreed minimum</w:t>
      </w:r>
      <w:r w:rsidRPr="001A29DC">
        <w:t xml:space="preserve"> level and caus</w:t>
      </w:r>
      <w:r w:rsidR="00A7154A" w:rsidRPr="001A29DC">
        <w:t>es</w:t>
      </w:r>
      <w:r w:rsidRPr="001A29DC">
        <w:t xml:space="preserve"> stop or disturbance in Buyer’s production, a “</w:t>
      </w:r>
      <w:r w:rsidRPr="001A29DC">
        <w:rPr>
          <w:b/>
        </w:rPr>
        <w:t>Shortage</w:t>
      </w:r>
      <w:r w:rsidRPr="001A29DC">
        <w:t>” is at hand.</w:t>
      </w:r>
      <w:r w:rsidR="00A7154A" w:rsidRPr="001A29DC">
        <w:t xml:space="preserve"> If Supplier is at risk of causing Delay or Shortage, Supplier shall immediately inform Buyer in writing,</w:t>
      </w:r>
      <w:r w:rsidR="00160A5F" w:rsidRPr="001A29DC">
        <w:t xml:space="preserve"> stating the reasons for the D</w:t>
      </w:r>
      <w:r w:rsidR="00A7154A" w:rsidRPr="001A29DC">
        <w:t>elay</w:t>
      </w:r>
      <w:r w:rsidR="00160A5F" w:rsidRPr="001A29DC">
        <w:t>/S</w:t>
      </w:r>
      <w:r w:rsidR="00DA7CC6" w:rsidRPr="001A29DC">
        <w:t>hortage</w:t>
      </w:r>
      <w:r w:rsidR="00A7154A" w:rsidRPr="001A29DC">
        <w:t xml:space="preserve"> and </w:t>
      </w:r>
      <w:r w:rsidR="00172B01" w:rsidRPr="001A29DC">
        <w:t>expected</w:t>
      </w:r>
      <w:r w:rsidR="00A7154A" w:rsidRPr="001A29DC">
        <w:t xml:space="preserve"> time </w:t>
      </w:r>
      <w:r w:rsidR="00172B01" w:rsidRPr="001A29DC">
        <w:t>for</w:t>
      </w:r>
      <w:r w:rsidR="00A7154A" w:rsidRPr="001A29DC">
        <w:t xml:space="preserve"> delivery/replenishment.</w:t>
      </w:r>
    </w:p>
    <w:p w:rsidR="000F3E6C" w:rsidRPr="001A29DC" w:rsidRDefault="003B11E9" w:rsidP="007C2E93">
      <w:pPr>
        <w:pStyle w:val="Stycke2"/>
        <w:tabs>
          <w:tab w:val="num" w:pos="851"/>
        </w:tabs>
        <w:ind w:left="851" w:hanging="851"/>
      </w:pPr>
      <w:r w:rsidRPr="001A29DC">
        <w:t>In case of</w:t>
      </w:r>
      <w:r w:rsidR="00566DE6" w:rsidRPr="001A29DC">
        <w:t xml:space="preserve"> </w:t>
      </w:r>
      <w:r w:rsidR="00DA7CC6" w:rsidRPr="001A29DC">
        <w:t xml:space="preserve">Delay or </w:t>
      </w:r>
      <w:r w:rsidR="00566DE6" w:rsidRPr="001A29DC">
        <w:t>Shortage</w:t>
      </w:r>
      <w:r w:rsidR="00DA7CC6" w:rsidRPr="001A29DC">
        <w:t xml:space="preserve">, </w:t>
      </w:r>
      <w:r w:rsidR="000F3E6C" w:rsidRPr="001A29DC">
        <w:t>Supplier shall</w:t>
      </w:r>
      <w:r w:rsidR="0078343A" w:rsidRPr="001A29DC">
        <w:t>, unless otherwise agreed with Buyer,</w:t>
      </w:r>
      <w:r w:rsidR="000F3E6C" w:rsidRPr="001A29DC">
        <w:t xml:space="preserve"> </w:t>
      </w:r>
      <w:r w:rsidR="0078343A" w:rsidRPr="001A29DC">
        <w:t>deliver</w:t>
      </w:r>
      <w:r w:rsidR="000F3E6C" w:rsidRPr="001A29DC">
        <w:t xml:space="preserve"> the goods </w:t>
      </w:r>
      <w:r w:rsidR="00A13F5B" w:rsidRPr="001A29DC">
        <w:t>in</w:t>
      </w:r>
      <w:r w:rsidR="00C66991" w:rsidRPr="001A29DC">
        <w:t xml:space="preserve"> the fastest </w:t>
      </w:r>
      <w:r w:rsidR="00A13F5B" w:rsidRPr="001A29DC">
        <w:t>way</w:t>
      </w:r>
      <w:r w:rsidR="00DA7CC6" w:rsidRPr="001A29DC">
        <w:t xml:space="preserve"> available. All transports in </w:t>
      </w:r>
      <w:r w:rsidR="00593D2D" w:rsidRPr="001A29DC">
        <w:t xml:space="preserve">connection with </w:t>
      </w:r>
      <w:r w:rsidR="00DA7CC6" w:rsidRPr="001A29DC">
        <w:t xml:space="preserve">Delay or </w:t>
      </w:r>
      <w:r w:rsidR="00E0351F" w:rsidRPr="001A29DC">
        <w:t>Shortage</w:t>
      </w:r>
      <w:r w:rsidR="00593D2D" w:rsidRPr="001A29DC">
        <w:t xml:space="preserve"> shall be at</w:t>
      </w:r>
      <w:r w:rsidR="00630305" w:rsidRPr="001A29DC">
        <w:t xml:space="preserve"> Supplier’s risk and expense, DDP Buyer’s location or </w:t>
      </w:r>
      <w:r w:rsidR="00DA7CC6" w:rsidRPr="001A29DC">
        <w:t xml:space="preserve">other </w:t>
      </w:r>
      <w:r w:rsidR="00630305" w:rsidRPr="001A29DC">
        <w:t>location</w:t>
      </w:r>
      <w:r w:rsidR="00DA7CC6" w:rsidRPr="001A29DC">
        <w:t xml:space="preserve"> agreed between the parties</w:t>
      </w:r>
      <w:r w:rsidR="00630305" w:rsidRPr="001A29DC">
        <w:t>.</w:t>
      </w:r>
    </w:p>
    <w:p w:rsidR="001749AA" w:rsidRPr="001A29DC" w:rsidRDefault="001749AA" w:rsidP="007C2E93">
      <w:pPr>
        <w:pStyle w:val="Stycke2"/>
        <w:tabs>
          <w:tab w:val="num" w:pos="851"/>
        </w:tabs>
        <w:ind w:left="851" w:hanging="851"/>
      </w:pPr>
      <w:r w:rsidRPr="001A29DC">
        <w:t xml:space="preserve">Buyer is entitled to compensation for any damage, loss, claim, cost or expense suffered or incurred due to Supplier’s </w:t>
      </w:r>
      <w:r w:rsidR="00DA7CC6" w:rsidRPr="001A29DC">
        <w:t xml:space="preserve">Delay or </w:t>
      </w:r>
      <w:r w:rsidR="007E367D" w:rsidRPr="001A29DC">
        <w:t>Shortage</w:t>
      </w:r>
      <w:r w:rsidRPr="001A29DC">
        <w:t xml:space="preserve">. </w:t>
      </w:r>
      <w:r w:rsidR="00985D7E">
        <w:t>Such</w:t>
      </w:r>
      <w:r w:rsidRPr="001A29DC">
        <w:t xml:space="preserve"> compensation shall </w:t>
      </w:r>
      <w:r w:rsidR="0078343A" w:rsidRPr="001A29DC">
        <w:t xml:space="preserve">primarily </w:t>
      </w:r>
      <w:r w:rsidRPr="001A29DC">
        <w:t xml:space="preserve">be paid as liquidated damages in an amount of </w:t>
      </w:r>
      <w:r w:rsidR="0078343A" w:rsidRPr="001A29DC">
        <w:t>5%</w:t>
      </w:r>
      <w:r w:rsidRPr="001A29DC">
        <w:t xml:space="preserve"> </w:t>
      </w:r>
      <w:r w:rsidR="0078343A" w:rsidRPr="001A29DC">
        <w:t>of the value</w:t>
      </w:r>
      <w:r w:rsidR="007E367D" w:rsidRPr="001A29DC">
        <w:t xml:space="preserve"> of Product in </w:t>
      </w:r>
      <w:r w:rsidR="00DA7CC6" w:rsidRPr="001A29DC">
        <w:t xml:space="preserve">Delay or </w:t>
      </w:r>
      <w:r w:rsidR="007E367D" w:rsidRPr="001A29DC">
        <w:t>Shortage</w:t>
      </w:r>
      <w:r w:rsidR="00DA7CC6" w:rsidRPr="001A29DC">
        <w:t xml:space="preserve"> for each commenced </w:t>
      </w:r>
      <w:r w:rsidR="0078343A" w:rsidRPr="001A29DC">
        <w:t>week</w:t>
      </w:r>
      <w:r w:rsidRPr="001A29DC">
        <w:t>, calculated</w:t>
      </w:r>
      <w:r w:rsidR="00DA7CC6" w:rsidRPr="001A29DC">
        <w:t xml:space="preserve"> for Delay from agreed date of delivery to</w:t>
      </w:r>
      <w:r w:rsidRPr="001A29DC">
        <w:t xml:space="preserve"> date of actual delivery</w:t>
      </w:r>
      <w:r w:rsidR="000F4CC1" w:rsidRPr="001A29DC">
        <w:t xml:space="preserve"> and </w:t>
      </w:r>
      <w:r w:rsidR="00DA7CC6" w:rsidRPr="001A29DC">
        <w:t xml:space="preserve">for Shortage </w:t>
      </w:r>
      <w:r w:rsidR="005327AC" w:rsidRPr="001A29DC">
        <w:t>from it</w:t>
      </w:r>
      <w:r w:rsidR="000F4CC1" w:rsidRPr="001A29DC">
        <w:t xml:space="preserve"> occur</w:t>
      </w:r>
      <w:r w:rsidR="005327AC" w:rsidRPr="001A29DC">
        <w:t>s</w:t>
      </w:r>
      <w:r w:rsidR="000F4CC1" w:rsidRPr="001A29DC">
        <w:t xml:space="preserve"> until it is rectified</w:t>
      </w:r>
      <w:r w:rsidR="0078343A" w:rsidRPr="001A29DC">
        <w:t xml:space="preserve"> – however minimum € 100 per Delay or Shortage</w:t>
      </w:r>
      <w:r w:rsidRPr="001A29DC">
        <w:t xml:space="preserve">. </w:t>
      </w:r>
    </w:p>
    <w:p w:rsidR="001749AA" w:rsidRPr="001A29DC" w:rsidRDefault="001749AA" w:rsidP="007C2E93">
      <w:pPr>
        <w:pStyle w:val="Stycke2"/>
        <w:tabs>
          <w:tab w:val="num" w:pos="851"/>
        </w:tabs>
        <w:ind w:left="851" w:hanging="851"/>
      </w:pPr>
      <w:r w:rsidRPr="001A29DC">
        <w:t xml:space="preserve">Notwithstanding anything to the contrary set out above, if the </w:t>
      </w:r>
      <w:r w:rsidR="005327AC" w:rsidRPr="001A29DC">
        <w:t xml:space="preserve">Delay or </w:t>
      </w:r>
      <w:r w:rsidR="000F4CC1" w:rsidRPr="001A29DC">
        <w:t>Shortage</w:t>
      </w:r>
      <w:r w:rsidRPr="001A29DC">
        <w:t xml:space="preserve"> exceeds </w:t>
      </w:r>
      <w:r w:rsidR="00D632E0">
        <w:t>four</w:t>
      </w:r>
      <w:r w:rsidRPr="001A29DC">
        <w:t xml:space="preserve"> (</w:t>
      </w:r>
      <w:r w:rsidR="00D632E0">
        <w:t>4</w:t>
      </w:r>
      <w:r w:rsidRPr="001A29DC">
        <w:t>) weeks, Buyer may, without any costs or further oblig</w:t>
      </w:r>
      <w:r w:rsidR="000F4CC1" w:rsidRPr="001A29DC">
        <w:t>ations for Buyer, terminate any</w:t>
      </w:r>
      <w:r w:rsidR="00281D67" w:rsidRPr="001A29DC">
        <w:t xml:space="preserve"> </w:t>
      </w:r>
      <w:r w:rsidRPr="001A29DC">
        <w:t>orders by Buyer</w:t>
      </w:r>
      <w:r w:rsidR="008E0459" w:rsidRPr="001A29DC">
        <w:t xml:space="preserve"> related to the same kind of Products as involved in the </w:t>
      </w:r>
      <w:r w:rsidR="005327AC" w:rsidRPr="001A29DC">
        <w:t xml:space="preserve">Delay or </w:t>
      </w:r>
      <w:r w:rsidR="008E0459" w:rsidRPr="001A29DC">
        <w:t>Shortage</w:t>
      </w:r>
      <w:r w:rsidR="00234E97" w:rsidRPr="001A29DC">
        <w:t>.</w:t>
      </w:r>
    </w:p>
    <w:p w:rsidR="001749AA" w:rsidRPr="001A29DC" w:rsidRDefault="001749AA" w:rsidP="007C2E93">
      <w:pPr>
        <w:pStyle w:val="Stycke2"/>
        <w:tabs>
          <w:tab w:val="num" w:pos="851"/>
        </w:tabs>
        <w:ind w:left="851" w:hanging="851"/>
      </w:pPr>
      <w:r w:rsidRPr="001A29DC">
        <w:t>If Buyer, in the situations outlined in Sections 5.</w:t>
      </w:r>
      <w:r w:rsidR="00234E97" w:rsidRPr="001A29DC">
        <w:t>3</w:t>
      </w:r>
      <w:r w:rsidRPr="001A29DC">
        <w:t xml:space="preserve"> o</w:t>
      </w:r>
      <w:r w:rsidR="00234E97" w:rsidRPr="001A29DC">
        <w:t>r 5.4</w:t>
      </w:r>
      <w:r w:rsidRPr="001A29DC">
        <w:t xml:space="preserve"> above, can </w:t>
      </w:r>
      <w:r w:rsidR="005A63DC" w:rsidRPr="001A29DC">
        <w:t>prove</w:t>
      </w:r>
      <w:r w:rsidRPr="001A29DC">
        <w:t xml:space="preserve"> that the damage, cost, liability or expense suffered or incurred exceeds the amount of the liquidated damages</w:t>
      </w:r>
      <w:r w:rsidR="00281D67" w:rsidRPr="001A29DC">
        <w:t>,</w:t>
      </w:r>
      <w:r w:rsidRPr="001A29DC">
        <w:t xml:space="preserve"> Supplier shall be obliged to reimburse Buyer with an additional amount </w:t>
      </w:r>
      <w:r w:rsidR="00281D67" w:rsidRPr="001A29DC">
        <w:t>to cover the difference up to the sum of</w:t>
      </w:r>
      <w:r w:rsidRPr="001A29DC">
        <w:t xml:space="preserve"> all damages, lo</w:t>
      </w:r>
      <w:r w:rsidR="005327AC" w:rsidRPr="001A29DC">
        <w:t xml:space="preserve">sses, claims, costs or expenses </w:t>
      </w:r>
      <w:r w:rsidRPr="001A29DC">
        <w:t>suffered or incurred by Buyer</w:t>
      </w:r>
      <w:r w:rsidR="0078343A" w:rsidRPr="001A29DC">
        <w:t xml:space="preserve"> or Buyers customer</w:t>
      </w:r>
      <w:r w:rsidRPr="001A29DC">
        <w:t>. Buyer shall have the right to set off liquidated damages or other claims for compensation against Supplier’s invoices.</w:t>
      </w:r>
    </w:p>
    <w:p w:rsidR="001749AA" w:rsidRPr="00481A79" w:rsidRDefault="001749AA" w:rsidP="007C2E93">
      <w:pPr>
        <w:pStyle w:val="Heading1"/>
        <w:ind w:left="851" w:hanging="851"/>
      </w:pPr>
      <w:r w:rsidRPr="00481A79">
        <w:t>terms of payment</w:t>
      </w:r>
    </w:p>
    <w:p w:rsidR="001749AA" w:rsidRPr="00481A79" w:rsidRDefault="001749AA" w:rsidP="007C2E93">
      <w:pPr>
        <w:pStyle w:val="Stycke2"/>
        <w:tabs>
          <w:tab w:val="num" w:pos="851"/>
          <w:tab w:val="num" w:pos="993"/>
        </w:tabs>
        <w:ind w:left="851" w:hanging="851"/>
      </w:pPr>
      <w:bookmarkStart w:id="7" w:name="_Ref193266887"/>
      <w:r w:rsidRPr="00481A79">
        <w:t xml:space="preserve">The Purchase Price shall be paid against invoice, without any invoice fees or charges, other than </w:t>
      </w:r>
      <w:r w:rsidR="005327AC" w:rsidRPr="00481A79">
        <w:t xml:space="preserve">such </w:t>
      </w:r>
      <w:r w:rsidRPr="00481A79">
        <w:t>specified in this Agreement</w:t>
      </w:r>
      <w:r w:rsidR="005A63DC">
        <w:t xml:space="preserve"> and VAT, when applicable</w:t>
      </w:r>
      <w:r w:rsidRPr="00481A79">
        <w:t xml:space="preserve">. Payment term is </w:t>
      </w:r>
      <w:r w:rsidR="007B29D4" w:rsidRPr="00F20297">
        <w:t>9</w:t>
      </w:r>
      <w:r w:rsidRPr="00F20297">
        <w:t xml:space="preserve">0 days net, free delivery month </w:t>
      </w:r>
      <w:r w:rsidRPr="00481A79">
        <w:t xml:space="preserve">from the date </w:t>
      </w:r>
      <w:r w:rsidR="00481A79" w:rsidRPr="00481A79">
        <w:t>of delivery or</w:t>
      </w:r>
      <w:r w:rsidRPr="00481A79">
        <w:t xml:space="preserve"> date of Buyer´s receipt of a correct invoice, whichever is the latest</w:t>
      </w:r>
      <w:r w:rsidR="00C66991" w:rsidRPr="00481A79">
        <w:t xml:space="preserve">. </w:t>
      </w:r>
      <w:bookmarkEnd w:id="7"/>
      <w:r w:rsidRPr="00481A79">
        <w:t>Invoice may not be issued prior to delivery.</w:t>
      </w:r>
    </w:p>
    <w:p w:rsidR="00FA279E" w:rsidRPr="001A29DC" w:rsidRDefault="001749AA" w:rsidP="00FA279E">
      <w:pPr>
        <w:pStyle w:val="Heading1"/>
        <w:ind w:left="851" w:hanging="851"/>
      </w:pPr>
      <w:bookmarkStart w:id="8" w:name="_Ref194765781"/>
      <w:r w:rsidRPr="001A29DC">
        <w:lastRenderedPageBreak/>
        <w:t>QUALITY</w:t>
      </w:r>
      <w:bookmarkEnd w:id="8"/>
      <w:r w:rsidR="00FA279E" w:rsidRPr="001A29DC">
        <w:t xml:space="preserve"> and warranty</w:t>
      </w:r>
    </w:p>
    <w:p w:rsidR="00FA279E" w:rsidRPr="001A29DC" w:rsidRDefault="00FA279E" w:rsidP="00FA279E">
      <w:pPr>
        <w:pStyle w:val="Heading2"/>
        <w:rPr>
          <w:b w:val="0"/>
        </w:rPr>
      </w:pPr>
      <w:bookmarkStart w:id="9" w:name="_Ref193272659"/>
      <w:bookmarkStart w:id="10" w:name="_Ref195934766"/>
      <w:r w:rsidRPr="001A29DC">
        <w:rPr>
          <w:b w:val="0"/>
        </w:rPr>
        <w:t>Buyer’s Supplier Quality Manual</w:t>
      </w:r>
      <w:r w:rsidR="001A29DC" w:rsidRPr="001A29DC">
        <w:rPr>
          <w:b w:val="0"/>
        </w:rPr>
        <w:t xml:space="preserve"> HDX4-51-118</w:t>
      </w:r>
      <w:r w:rsidRPr="001A29DC">
        <w:rPr>
          <w:b w:val="0"/>
        </w:rPr>
        <w:t>, dated 2017-12-28</w:t>
      </w:r>
      <w:r w:rsidR="00CE4B39">
        <w:rPr>
          <w:b w:val="0"/>
        </w:rPr>
        <w:t xml:space="preserve">, </w:t>
      </w:r>
      <w:r w:rsidR="00CE4B39" w:rsidRPr="00CE4B39">
        <w:rPr>
          <w:b w:val="0"/>
          <w:u w:val="single"/>
        </w:rPr>
        <w:t>Appendix 3</w:t>
      </w:r>
      <w:r w:rsidR="00CE4B39">
        <w:rPr>
          <w:b w:val="0"/>
        </w:rPr>
        <w:t>,</w:t>
      </w:r>
      <w:r w:rsidRPr="001A29DC">
        <w:rPr>
          <w:b w:val="0"/>
        </w:rPr>
        <w:t xml:space="preserve"> shall in applicable par</w:t>
      </w:r>
      <w:r w:rsidR="00CE4B39">
        <w:rPr>
          <w:b w:val="0"/>
        </w:rPr>
        <w:t xml:space="preserve">ts </w:t>
      </w:r>
      <w:r w:rsidRPr="001A29DC">
        <w:rPr>
          <w:b w:val="0"/>
        </w:rPr>
        <w:t xml:space="preserve">apply to and be an integral part of this Agreement. </w:t>
      </w:r>
      <w:bookmarkStart w:id="11" w:name="_Ref193469063"/>
      <w:r w:rsidRPr="001A29DC">
        <w:rPr>
          <w:b w:val="0"/>
        </w:rPr>
        <w:t xml:space="preserve"> </w:t>
      </w:r>
      <w:bookmarkEnd w:id="11"/>
    </w:p>
    <w:p w:rsidR="001749AA" w:rsidRPr="001A29DC" w:rsidRDefault="001749AA" w:rsidP="00FA279E">
      <w:pPr>
        <w:pStyle w:val="Stycke2"/>
        <w:tabs>
          <w:tab w:val="num" w:pos="851"/>
          <w:tab w:val="num" w:pos="993"/>
        </w:tabs>
        <w:ind w:left="851" w:hanging="851"/>
      </w:pPr>
      <w:r w:rsidRPr="001A29DC">
        <w:rPr>
          <w:lang w:val="en-US"/>
        </w:rPr>
        <w:t>The Products shall comply with Buyer’s specifications</w:t>
      </w:r>
      <w:r w:rsidR="00FA279E" w:rsidRPr="001A29DC">
        <w:rPr>
          <w:lang w:val="en-US"/>
        </w:rPr>
        <w:t xml:space="preserve"> as per </w:t>
      </w:r>
      <w:r w:rsidR="00FA279E" w:rsidRPr="001A29DC">
        <w:rPr>
          <w:u w:val="single"/>
          <w:lang w:val="en-US"/>
        </w:rPr>
        <w:t>Appendix 1</w:t>
      </w:r>
      <w:r w:rsidRPr="001A29DC">
        <w:rPr>
          <w:lang w:val="en-US"/>
        </w:rPr>
        <w:t xml:space="preserve"> and </w:t>
      </w:r>
      <w:r w:rsidR="00CE4B39">
        <w:rPr>
          <w:lang w:val="en-US"/>
        </w:rPr>
        <w:t xml:space="preserve">Buyer´s </w:t>
      </w:r>
      <w:r w:rsidR="00FA279E" w:rsidRPr="001A29DC">
        <w:rPr>
          <w:lang w:val="en-US"/>
        </w:rPr>
        <w:t>Supplier Quality Manual</w:t>
      </w:r>
      <w:r w:rsidR="00CE4B39">
        <w:rPr>
          <w:lang w:val="en-US"/>
        </w:rPr>
        <w:t xml:space="preserve"> as per </w:t>
      </w:r>
      <w:r w:rsidR="00CE4B39" w:rsidRPr="00CE4B39">
        <w:rPr>
          <w:u w:val="single"/>
          <w:lang w:val="en-US"/>
        </w:rPr>
        <w:t>Appendix 3</w:t>
      </w:r>
      <w:r w:rsidR="00593D2D" w:rsidRPr="001A29DC">
        <w:rPr>
          <w:lang w:val="en-US"/>
        </w:rPr>
        <w:t xml:space="preserve"> </w:t>
      </w:r>
      <w:r w:rsidR="00FA279E" w:rsidRPr="001A29DC">
        <w:rPr>
          <w:lang w:val="en-US"/>
        </w:rPr>
        <w:t>(both</w:t>
      </w:r>
      <w:r w:rsidR="00C40617" w:rsidRPr="001A29DC">
        <w:rPr>
          <w:lang w:val="en-US"/>
        </w:rPr>
        <w:t xml:space="preserve"> hereinafter</w:t>
      </w:r>
      <w:r w:rsidR="00FA279E" w:rsidRPr="001A29DC">
        <w:rPr>
          <w:lang w:val="en-US"/>
        </w:rPr>
        <w:t xml:space="preserve"> referred to as </w:t>
      </w:r>
      <w:r w:rsidRPr="001A29DC">
        <w:rPr>
          <w:lang w:val="en-US"/>
        </w:rPr>
        <w:t>“</w:t>
      </w:r>
      <w:r w:rsidRPr="001A29DC">
        <w:rPr>
          <w:b/>
          <w:lang w:val="en-US"/>
        </w:rPr>
        <w:t>Specifications</w:t>
      </w:r>
      <w:r w:rsidRPr="001A29DC">
        <w:rPr>
          <w:lang w:val="en-US"/>
        </w:rPr>
        <w:t xml:space="preserve">”). </w:t>
      </w:r>
      <w:r w:rsidRPr="001A29DC">
        <w:t xml:space="preserve">Supplier </w:t>
      </w:r>
      <w:r w:rsidR="005327AC" w:rsidRPr="001A29DC">
        <w:t>is responsible for the Products being</w:t>
      </w:r>
      <w:r w:rsidRPr="001A29DC">
        <w:t xml:space="preserve"> free from any defects in production, workmanship and material and that the Products fulfil the Specifications. Furthermore, </w:t>
      </w:r>
      <w:r w:rsidR="005327AC" w:rsidRPr="001A29DC">
        <w:t>Supplier is responsible for</w:t>
      </w:r>
      <w:r w:rsidRPr="001A29DC">
        <w:t xml:space="preserve"> the Products in all aspects meet</w:t>
      </w:r>
      <w:r w:rsidR="005327AC" w:rsidRPr="001A29DC">
        <w:t>ing</w:t>
      </w:r>
      <w:r w:rsidRPr="001A29DC">
        <w:t xml:space="preserve"> any demands reasonably </w:t>
      </w:r>
      <w:r w:rsidR="002F430F" w:rsidRPr="001A29DC">
        <w:t>expected regarding</w:t>
      </w:r>
      <w:r w:rsidRPr="001A29DC">
        <w:t xml:space="preserve"> the Product’s character.</w:t>
      </w:r>
      <w:bookmarkEnd w:id="9"/>
      <w:bookmarkEnd w:id="10"/>
    </w:p>
    <w:p w:rsidR="001749AA" w:rsidRDefault="001749AA" w:rsidP="007C2E93">
      <w:pPr>
        <w:pStyle w:val="Stycke2"/>
        <w:tabs>
          <w:tab w:val="num" w:pos="851"/>
        </w:tabs>
        <w:ind w:left="851" w:hanging="851"/>
      </w:pPr>
      <w:r w:rsidRPr="001A29DC">
        <w:t>Supplier is also responsible for the Products’ compliance with any requirements according to applicable law, regulations, trade standards and codes of practice applicable at the time of delivery and shall ensure that all necessary quality controls are made before delivery.</w:t>
      </w:r>
    </w:p>
    <w:p w:rsidR="00564CCC" w:rsidRPr="00CE4B39" w:rsidRDefault="00F20297" w:rsidP="00CE4B39">
      <w:pPr>
        <w:pStyle w:val="Heading2"/>
        <w:tabs>
          <w:tab w:val="num" w:pos="851"/>
        </w:tabs>
        <w:rPr>
          <w:b w:val="0"/>
        </w:rPr>
      </w:pPr>
      <w:r w:rsidRPr="00F20297">
        <w:rPr>
          <w:b w:val="0"/>
        </w:rPr>
        <w:t>The responsibilities as stated in 7.2</w:t>
      </w:r>
      <w:r>
        <w:rPr>
          <w:b w:val="0"/>
        </w:rPr>
        <w:t>-7.3 above</w:t>
      </w:r>
      <w:r w:rsidRPr="00F20297">
        <w:rPr>
          <w:b w:val="0"/>
        </w:rPr>
        <w:t xml:space="preserve"> shall remain in force until the sooner to occur of</w:t>
      </w:r>
      <w:r>
        <w:rPr>
          <w:b w:val="0"/>
        </w:rPr>
        <w:t xml:space="preserve"> </w:t>
      </w:r>
      <w:r w:rsidRPr="00F20297">
        <w:rPr>
          <w:b w:val="0"/>
        </w:rPr>
        <w:t xml:space="preserve">36 months from date of delivery or 24 months after date of first use in service (“Warranty Period”).  </w:t>
      </w:r>
      <w:bookmarkStart w:id="12" w:name="_Hlk514681911"/>
    </w:p>
    <w:p w:rsidR="001749AA" w:rsidRPr="00481A79" w:rsidRDefault="001749AA" w:rsidP="007C2E93">
      <w:pPr>
        <w:pStyle w:val="Heading1"/>
        <w:ind w:left="851" w:hanging="851"/>
      </w:pPr>
      <w:bookmarkStart w:id="13" w:name="_Ref194765749"/>
      <w:bookmarkEnd w:id="12"/>
      <w:r w:rsidRPr="00481A79">
        <w:t>liability for defective or lacking products</w:t>
      </w:r>
      <w:bookmarkEnd w:id="13"/>
    </w:p>
    <w:p w:rsidR="001749AA" w:rsidRPr="00481A79" w:rsidRDefault="001749AA" w:rsidP="007C2E93">
      <w:pPr>
        <w:pStyle w:val="Stycke2"/>
        <w:tabs>
          <w:tab w:val="num" w:pos="851"/>
        </w:tabs>
        <w:ind w:left="851" w:hanging="851"/>
      </w:pPr>
      <w:r w:rsidRPr="00481A79">
        <w:t>The Products shall be considered defective if they are not in compliance with Buyer’s</w:t>
      </w:r>
      <w:r w:rsidR="00AC3A24">
        <w:t xml:space="preserve"> Specifications and</w:t>
      </w:r>
      <w:r w:rsidRPr="00481A79">
        <w:t xml:space="preserve"> requirements</w:t>
      </w:r>
      <w:r w:rsidR="00005D32" w:rsidRPr="00481A79">
        <w:t>, according to this Agreement.</w:t>
      </w:r>
    </w:p>
    <w:p w:rsidR="001749AA" w:rsidRPr="001A29DC" w:rsidRDefault="001749AA" w:rsidP="007C2E93">
      <w:pPr>
        <w:pStyle w:val="Stycke2"/>
        <w:tabs>
          <w:tab w:val="num" w:pos="851"/>
        </w:tabs>
        <w:ind w:left="851" w:hanging="851"/>
        <w:rPr>
          <w:lang w:val="en-US"/>
        </w:rPr>
      </w:pPr>
      <w:r w:rsidRPr="001A29DC">
        <w:t xml:space="preserve">Buyer is not obliged to perform any examination of the Products </w:t>
      </w:r>
      <w:r w:rsidR="00234E97" w:rsidRPr="001A29DC">
        <w:t>on</w:t>
      </w:r>
      <w:r w:rsidRPr="001A29DC">
        <w:t xml:space="preserve"> delivery. Any acceptance insp</w:t>
      </w:r>
      <w:r w:rsidR="00005D32" w:rsidRPr="001A29DC">
        <w:t>ection and quality controls made by Buyer</w:t>
      </w:r>
      <w:r w:rsidRPr="001A29DC">
        <w:t xml:space="preserve"> shall not relieve Supplier from responsibility for the Products</w:t>
      </w:r>
      <w:r w:rsidR="00CE7BC6" w:rsidRPr="001A29DC">
        <w:t xml:space="preserve"> </w:t>
      </w:r>
      <w:proofErr w:type="gramStart"/>
      <w:r w:rsidR="00CE7BC6" w:rsidRPr="001A29DC">
        <w:t>being in compliance with</w:t>
      </w:r>
      <w:proofErr w:type="gramEnd"/>
      <w:r w:rsidR="00CE7BC6" w:rsidRPr="001A29DC">
        <w:t xml:space="preserve"> </w:t>
      </w:r>
      <w:r w:rsidR="00AC3A24">
        <w:t>Specifications and</w:t>
      </w:r>
      <w:r w:rsidR="00CE7BC6" w:rsidRPr="001A29DC">
        <w:t xml:space="preserve"> requirements according to </w:t>
      </w:r>
      <w:r w:rsidR="00B80DAB">
        <w:t xml:space="preserve">section </w:t>
      </w:r>
      <w:r w:rsidR="00CE7BC6" w:rsidRPr="001A29DC">
        <w:t>7 above</w:t>
      </w:r>
      <w:r w:rsidRPr="001A29DC">
        <w:t>.</w:t>
      </w:r>
    </w:p>
    <w:p w:rsidR="001749AA" w:rsidRPr="001A29DC" w:rsidRDefault="00DD3D89" w:rsidP="007C2E93">
      <w:pPr>
        <w:pStyle w:val="Stycke2"/>
        <w:tabs>
          <w:tab w:val="num" w:pos="851"/>
        </w:tabs>
        <w:ind w:left="851" w:hanging="851"/>
      </w:pPr>
      <w:r w:rsidRPr="001A29DC">
        <w:t xml:space="preserve">Products, or parts of Products, </w:t>
      </w:r>
      <w:r w:rsidR="00533B04" w:rsidRPr="001A29DC">
        <w:t xml:space="preserve">defective or </w:t>
      </w:r>
      <w:r w:rsidRPr="001A29DC">
        <w:t>missing (“</w:t>
      </w:r>
      <w:r w:rsidRPr="001A29DC">
        <w:rPr>
          <w:b/>
        </w:rPr>
        <w:t>Defects</w:t>
      </w:r>
      <w:r w:rsidRPr="001A29DC">
        <w:t xml:space="preserve">”) </w:t>
      </w:r>
      <w:r w:rsidR="001749AA" w:rsidRPr="001A29DC">
        <w:t>can be claimed</w:t>
      </w:r>
      <w:r w:rsidR="00005D32" w:rsidRPr="001A29DC">
        <w:t xml:space="preserve"> </w:t>
      </w:r>
      <w:r w:rsidR="001749AA" w:rsidRPr="001A29DC">
        <w:t xml:space="preserve">whenever discovered. However, Buyer shall notify Supplier in writing without undue delay, but not later than </w:t>
      </w:r>
      <w:r w:rsidR="00334699" w:rsidRPr="001A29DC">
        <w:t>two</w:t>
      </w:r>
      <w:r w:rsidR="001749AA" w:rsidRPr="001A29DC">
        <w:t xml:space="preserve"> (</w:t>
      </w:r>
      <w:r w:rsidR="00334699" w:rsidRPr="001A29DC">
        <w:t>2</w:t>
      </w:r>
      <w:r w:rsidR="001749AA" w:rsidRPr="001A29DC">
        <w:t>) m</w:t>
      </w:r>
      <w:r w:rsidR="00533B04" w:rsidRPr="001A29DC">
        <w:t>onths after Buyer has discovered the Defect</w:t>
      </w:r>
      <w:r w:rsidRPr="001A29DC">
        <w:t>.</w:t>
      </w:r>
    </w:p>
    <w:p w:rsidR="001749AA" w:rsidRPr="001A29DC" w:rsidRDefault="00DD3D89" w:rsidP="00533B04">
      <w:pPr>
        <w:pStyle w:val="Stycke2"/>
        <w:tabs>
          <w:tab w:val="num" w:pos="851"/>
        </w:tabs>
        <w:ind w:left="851" w:hanging="851"/>
        <w:rPr>
          <w:lang w:val="en-US"/>
        </w:rPr>
      </w:pPr>
      <w:r w:rsidRPr="001A29DC">
        <w:t>In case of Defect</w:t>
      </w:r>
      <w:r w:rsidR="001749AA" w:rsidRPr="001A29DC">
        <w:t>, Buyer may, at its own choice and discretion and at the expense of Supplier, demand remed</w:t>
      </w:r>
      <w:r w:rsidR="00533B04" w:rsidRPr="001A29DC">
        <w:t>y of the Defect</w:t>
      </w:r>
      <w:r w:rsidR="001749AA" w:rsidRPr="001A29DC">
        <w:t xml:space="preserve"> by either repair, delivery of substitute or complementary Products or </w:t>
      </w:r>
      <w:r w:rsidR="00934521" w:rsidRPr="001A29DC">
        <w:t>a withdrawal of the P</w:t>
      </w:r>
      <w:r w:rsidR="001749AA" w:rsidRPr="001A29DC">
        <w:t>urchase order. Supplier shall compensate Buyer for all dire</w:t>
      </w:r>
      <w:r w:rsidR="00263C19" w:rsidRPr="001A29DC">
        <w:t>ct costs related</w:t>
      </w:r>
      <w:r w:rsidRPr="001A29DC">
        <w:t xml:space="preserve"> to</w:t>
      </w:r>
      <w:r w:rsidR="00263C19" w:rsidRPr="001A29DC">
        <w:t>, but not limited to,</w:t>
      </w:r>
      <w:r w:rsidRPr="001A29DC">
        <w:t xml:space="preserve"> analysing, </w:t>
      </w:r>
      <w:r w:rsidR="006E683F" w:rsidRPr="001A29DC">
        <w:t xml:space="preserve">sorting, </w:t>
      </w:r>
      <w:r w:rsidR="00F7784F" w:rsidRPr="001A29DC">
        <w:t>actions</w:t>
      </w:r>
      <w:r w:rsidRPr="001A29DC">
        <w:t xml:space="preserve"> to remedy the D</w:t>
      </w:r>
      <w:r w:rsidR="00263C19" w:rsidRPr="001A29DC">
        <w:t>efect</w:t>
      </w:r>
      <w:r w:rsidR="00F7784F" w:rsidRPr="001A29DC">
        <w:t xml:space="preserve"> and</w:t>
      </w:r>
      <w:r w:rsidR="00263C19" w:rsidRPr="001A29DC">
        <w:t xml:space="preserve"> transportation.</w:t>
      </w:r>
    </w:p>
    <w:p w:rsidR="001749AA" w:rsidRPr="001A29DC" w:rsidRDefault="001749AA" w:rsidP="007C2E93">
      <w:pPr>
        <w:pStyle w:val="Stycke2"/>
        <w:tabs>
          <w:tab w:val="num" w:pos="851"/>
        </w:tabs>
        <w:ind w:left="851" w:hanging="851"/>
      </w:pPr>
      <w:r w:rsidRPr="001A29DC">
        <w:t>Upon</w:t>
      </w:r>
      <w:r w:rsidR="00DD3D89" w:rsidRPr="001A29DC">
        <w:t xml:space="preserve"> Buyer’s notification of any Defect</w:t>
      </w:r>
      <w:r w:rsidRPr="001A29DC">
        <w:t xml:space="preserve">, Supplier shall </w:t>
      </w:r>
      <w:r w:rsidR="00F7784F" w:rsidRPr="001A29DC">
        <w:t>with</w:t>
      </w:r>
      <w:r w:rsidR="00FE46A9" w:rsidRPr="001A29DC">
        <w:t xml:space="preserve">in </w:t>
      </w:r>
      <w:r w:rsidR="00CE4B39">
        <w:t>seventy-two</w:t>
      </w:r>
      <w:r w:rsidR="00FE46A9" w:rsidRPr="001A29DC">
        <w:t xml:space="preserve"> (</w:t>
      </w:r>
      <w:r w:rsidR="00CE4B39">
        <w:t>72</w:t>
      </w:r>
      <w:r w:rsidR="00FE46A9" w:rsidRPr="001A29DC">
        <w:t>)</w:t>
      </w:r>
      <w:r w:rsidR="00CE4B39">
        <w:t xml:space="preserve"> hours, unless shorter time is required by Buyer,</w:t>
      </w:r>
      <w:r w:rsidRPr="001A29DC">
        <w:t xml:space="preserve"> inform Buyer o</w:t>
      </w:r>
      <w:r w:rsidR="00F7784F" w:rsidRPr="001A29DC">
        <w:t>n</w:t>
      </w:r>
      <w:r w:rsidRPr="001A29DC">
        <w:t xml:space="preserve"> the expec</w:t>
      </w:r>
      <w:r w:rsidR="00DD3D89" w:rsidRPr="001A29DC">
        <w:t>ted time needed to rectify the Defect</w:t>
      </w:r>
      <w:r w:rsidRPr="001A29DC">
        <w:t xml:space="preserve"> and shall use its best effor</w:t>
      </w:r>
      <w:r w:rsidR="00DD3D89" w:rsidRPr="001A29DC">
        <w:t xml:space="preserve">ts to </w:t>
      </w:r>
      <w:r w:rsidR="00F7784F" w:rsidRPr="001A29DC">
        <w:t>make such time</w:t>
      </w:r>
      <w:r w:rsidRPr="001A29DC">
        <w:t xml:space="preserve"> as s</w:t>
      </w:r>
      <w:r w:rsidR="00F7784F" w:rsidRPr="001A29DC">
        <w:t>hort</w:t>
      </w:r>
      <w:r w:rsidRPr="001A29DC">
        <w:t xml:space="preserve"> as possibl</w:t>
      </w:r>
      <w:r w:rsidR="00281D67" w:rsidRPr="001A29DC">
        <w:t>e.</w:t>
      </w:r>
      <w:r w:rsidR="00D67F29" w:rsidRPr="001A29DC">
        <w:t xml:space="preserve"> The claim-procedure, included in Buyers </w:t>
      </w:r>
      <w:r w:rsidR="001A29DC" w:rsidRPr="001A29DC">
        <w:t xml:space="preserve">Supplier </w:t>
      </w:r>
      <w:r w:rsidR="00D67F29" w:rsidRPr="001A29DC">
        <w:t>Quality Manual, shall apply.</w:t>
      </w:r>
    </w:p>
    <w:p w:rsidR="00E5485B" w:rsidRPr="00481A79" w:rsidRDefault="001749AA" w:rsidP="00E5485B">
      <w:pPr>
        <w:pStyle w:val="Stycke2"/>
        <w:tabs>
          <w:tab w:val="num" w:pos="851"/>
        </w:tabs>
        <w:ind w:left="851" w:hanging="851"/>
      </w:pPr>
      <w:r w:rsidRPr="00481A79">
        <w:t xml:space="preserve">In addition to the above and regardless which of </w:t>
      </w:r>
      <w:proofErr w:type="gramStart"/>
      <w:r w:rsidRPr="00481A79">
        <w:t>above</w:t>
      </w:r>
      <w:r w:rsidR="00E50BFD">
        <w:t xml:space="preserve"> </w:t>
      </w:r>
      <w:r w:rsidRPr="00481A79">
        <w:t>mentioned</w:t>
      </w:r>
      <w:proofErr w:type="gramEnd"/>
      <w:r w:rsidRPr="00481A79">
        <w:t xml:space="preserve"> remedies Buyer requests, Buyer shall be entitled to </w:t>
      </w:r>
      <w:r w:rsidR="00E50BFD">
        <w:t>what</w:t>
      </w:r>
      <w:r w:rsidR="007D796B" w:rsidRPr="00481A79">
        <w:t xml:space="preserve"> </w:t>
      </w:r>
      <w:r w:rsidR="00E50BFD">
        <w:t>is</w:t>
      </w:r>
      <w:r w:rsidR="007D796B" w:rsidRPr="00481A79">
        <w:t xml:space="preserve"> specified in Section 5 above</w:t>
      </w:r>
      <w:r w:rsidR="00E50BFD" w:rsidRPr="00E50BFD">
        <w:t xml:space="preserve"> </w:t>
      </w:r>
      <w:r w:rsidR="00E50BFD" w:rsidRPr="00481A79">
        <w:t>(incl</w:t>
      </w:r>
      <w:r w:rsidR="00E50BFD">
        <w:t>.</w:t>
      </w:r>
      <w:r w:rsidR="00E50BFD" w:rsidRPr="00481A79">
        <w:t xml:space="preserve"> but not limited to liquidated damages)</w:t>
      </w:r>
    </w:p>
    <w:p w:rsidR="00E5485B" w:rsidRPr="001A29DC" w:rsidRDefault="00E5485B" w:rsidP="007C2E93">
      <w:pPr>
        <w:pStyle w:val="Heading1"/>
        <w:ind w:left="851" w:hanging="851"/>
      </w:pPr>
      <w:r w:rsidRPr="001A29DC">
        <w:t>Re-call</w:t>
      </w:r>
    </w:p>
    <w:p w:rsidR="00E5485B" w:rsidRPr="001A29DC" w:rsidRDefault="00E5485B" w:rsidP="00E5485B">
      <w:pPr>
        <w:pStyle w:val="Normalmedindrag"/>
      </w:pPr>
      <w:r w:rsidRPr="001A29DC">
        <w:t xml:space="preserve">Re-call is an offer by Buyer </w:t>
      </w:r>
      <w:r w:rsidR="00815CF2" w:rsidRPr="001A29DC">
        <w:t xml:space="preserve">or Buyers customers to remedy defect(s) in delivered end-products, which may (i) affect safety or (ii) </w:t>
      </w:r>
      <w:proofErr w:type="gramStart"/>
      <w:r w:rsidR="00815CF2" w:rsidRPr="001A29DC">
        <w:t>be in conflict with</w:t>
      </w:r>
      <w:proofErr w:type="gramEnd"/>
      <w:r w:rsidR="00815CF2" w:rsidRPr="001A29DC">
        <w:t xml:space="preserve"> safety-standards/-legislation. Re-call may be voluntary or requested by authorities. In case of a re-call, Buyer is entitled to re-call/exchange</w:t>
      </w:r>
      <w:r w:rsidR="00D67F29" w:rsidRPr="001A29DC">
        <w:t xml:space="preserve"> all</w:t>
      </w:r>
      <w:r w:rsidR="00815CF2" w:rsidRPr="001A29DC">
        <w:t xml:space="preserve"> Products </w:t>
      </w:r>
      <w:r w:rsidR="00D67F29" w:rsidRPr="001A29DC">
        <w:t xml:space="preserve">of the type, </w:t>
      </w:r>
      <w:r w:rsidR="00815CF2" w:rsidRPr="001A29DC">
        <w:t xml:space="preserve">which </w:t>
      </w:r>
      <w:r w:rsidR="00D67F29" w:rsidRPr="001A29DC">
        <w:t>is</w:t>
      </w:r>
      <w:r w:rsidR="00815CF2" w:rsidRPr="001A29DC">
        <w:t xml:space="preserve"> considered be</w:t>
      </w:r>
      <w:r w:rsidR="00D67F29" w:rsidRPr="001A29DC">
        <w:t>ing</w:t>
      </w:r>
      <w:r w:rsidR="00815CF2" w:rsidRPr="001A29DC">
        <w:t xml:space="preserve"> a direct or indirect cause to the </w:t>
      </w:r>
      <w:r w:rsidR="00D67F29" w:rsidRPr="001A29DC">
        <w:t>re-call. In such case Supplier shall reimburse damages, direct costs and expenses (including but not limited to costs for transport, analyses, disassembly/assembly, and claims from Buyers customer or other third party).</w:t>
      </w:r>
    </w:p>
    <w:p w:rsidR="001749AA" w:rsidRPr="001A29DC" w:rsidRDefault="001749AA" w:rsidP="007C2E93">
      <w:pPr>
        <w:pStyle w:val="Heading1"/>
        <w:ind w:left="851" w:hanging="851"/>
      </w:pPr>
      <w:r w:rsidRPr="001A29DC">
        <w:t>Contin</w:t>
      </w:r>
      <w:r w:rsidR="00AC3A24">
        <w:t>u</w:t>
      </w:r>
      <w:r w:rsidRPr="001A29DC">
        <w:t>ous Improvements</w:t>
      </w:r>
    </w:p>
    <w:p w:rsidR="007D796B" w:rsidRPr="001A29DC" w:rsidRDefault="007D796B" w:rsidP="007D796B">
      <w:pPr>
        <w:pStyle w:val="Stycke2"/>
        <w:numPr>
          <w:ilvl w:val="0"/>
          <w:numId w:val="0"/>
        </w:numPr>
        <w:ind w:left="851"/>
        <w:rPr>
          <w:lang w:val="en-US"/>
        </w:rPr>
      </w:pPr>
      <w:r w:rsidRPr="001A29DC">
        <w:rPr>
          <w:lang w:val="en-US"/>
        </w:rPr>
        <w:t>Supplier shall continuously and in a structured way make efforts to find and suggest to Buyer measures for reduced costs and improved efficiency/quality</w:t>
      </w:r>
      <w:r w:rsidR="00172B01" w:rsidRPr="001A29DC">
        <w:rPr>
          <w:lang w:val="en-US"/>
        </w:rPr>
        <w:t>. The goal, agreed between the parties, is</w:t>
      </w:r>
      <w:r w:rsidRPr="001A29DC">
        <w:rPr>
          <w:lang w:val="en-US"/>
        </w:rPr>
        <w:t xml:space="preserve"> </w:t>
      </w:r>
      <w:r w:rsidR="00172B01" w:rsidRPr="001A29DC">
        <w:rPr>
          <w:lang w:val="en-US"/>
        </w:rPr>
        <w:lastRenderedPageBreak/>
        <w:t>that</w:t>
      </w:r>
      <w:r w:rsidRPr="001A29DC">
        <w:rPr>
          <w:lang w:val="en-US"/>
        </w:rPr>
        <w:t xml:space="preserve"> the costs and thereby the Purchase Price in </w:t>
      </w:r>
      <w:r w:rsidRPr="001A29DC">
        <w:rPr>
          <w:u w:val="single"/>
          <w:lang w:val="en-US"/>
        </w:rPr>
        <w:t>Appendix 1</w:t>
      </w:r>
      <w:r w:rsidRPr="001A29DC">
        <w:rPr>
          <w:lang w:val="en-US"/>
        </w:rPr>
        <w:t xml:space="preserve"> shall be reduced with </w:t>
      </w:r>
      <w:r w:rsidR="00D67F29" w:rsidRPr="001A29DC">
        <w:rPr>
          <w:lang w:val="en-US"/>
        </w:rPr>
        <w:t>5</w:t>
      </w:r>
      <w:r w:rsidRPr="001A29DC">
        <w:rPr>
          <w:lang w:val="en-US"/>
        </w:rPr>
        <w:t>%</w:t>
      </w:r>
      <w:r w:rsidR="009624CD" w:rsidRPr="001A29DC">
        <w:rPr>
          <w:lang w:val="en-US"/>
        </w:rPr>
        <w:t xml:space="preserve"> annually</w:t>
      </w:r>
      <w:r w:rsidR="002F376E" w:rsidRPr="001A29DC">
        <w:rPr>
          <w:lang w:val="en-US"/>
        </w:rPr>
        <w:t xml:space="preserve"> -</w:t>
      </w:r>
      <w:r w:rsidR="00D67F29" w:rsidRPr="001A29DC">
        <w:rPr>
          <w:lang w:val="en-US"/>
        </w:rPr>
        <w:t xml:space="preserve"> </w:t>
      </w:r>
      <w:r w:rsidR="002F376E" w:rsidRPr="001A29DC">
        <w:rPr>
          <w:lang w:val="en-US"/>
        </w:rPr>
        <w:t xml:space="preserve">unless </w:t>
      </w:r>
      <w:r w:rsidR="00965E60">
        <w:rPr>
          <w:lang w:val="en-US"/>
        </w:rPr>
        <w:t>other percentages are</w:t>
      </w:r>
      <w:r w:rsidR="00D67F29" w:rsidRPr="001A29DC">
        <w:rPr>
          <w:lang w:val="en-US"/>
        </w:rPr>
        <w:t xml:space="preserve"> specified in </w:t>
      </w:r>
      <w:r w:rsidR="00D67F29" w:rsidRPr="001A29DC">
        <w:rPr>
          <w:u w:val="single"/>
          <w:lang w:val="en-US"/>
        </w:rPr>
        <w:t>Appendix 1</w:t>
      </w:r>
      <w:r w:rsidR="00D67F29" w:rsidRPr="001A29DC">
        <w:rPr>
          <w:lang w:val="en-US"/>
        </w:rPr>
        <w:t>.</w:t>
      </w:r>
      <w:r w:rsidRPr="001A29DC">
        <w:rPr>
          <w:lang w:val="en-US"/>
        </w:rPr>
        <w:t xml:space="preserve"> </w:t>
      </w:r>
    </w:p>
    <w:p w:rsidR="001749AA" w:rsidRPr="001A29DC" w:rsidRDefault="001749AA" w:rsidP="007C2E93">
      <w:pPr>
        <w:pStyle w:val="Heading1"/>
        <w:ind w:left="851" w:hanging="851"/>
        <w:rPr>
          <w:lang w:val="sv-SE"/>
        </w:rPr>
      </w:pPr>
      <w:r w:rsidRPr="001A29DC">
        <w:rPr>
          <w:lang w:val="sv-SE"/>
        </w:rPr>
        <w:t>PRODUCT LIABILITY</w:t>
      </w:r>
    </w:p>
    <w:p w:rsidR="001749AA" w:rsidRPr="001A29DC" w:rsidRDefault="001749AA" w:rsidP="007C2E93">
      <w:pPr>
        <w:pStyle w:val="Stycke2"/>
        <w:tabs>
          <w:tab w:val="num" w:pos="851"/>
        </w:tabs>
        <w:ind w:left="851" w:hanging="851"/>
      </w:pPr>
      <w:r w:rsidRPr="001A29DC">
        <w:rPr>
          <w:lang w:val="en-US"/>
        </w:rPr>
        <w:t xml:space="preserve">Supplier agrees to indemnify and hold </w:t>
      </w:r>
      <w:r w:rsidRPr="001A29DC">
        <w:t xml:space="preserve">Buyer harmless from and against any and all consequences (including but not limited to damages, costs, liabilities or expenses) of any and all claims, suits, actions or demands caused by death or by personal injuries or damage to any property or any other losses caused by a safety defect in a Product asserted against Buyer directly or indirectly from any third party. </w:t>
      </w:r>
    </w:p>
    <w:p w:rsidR="00874C10" w:rsidRPr="001A29DC" w:rsidRDefault="001749AA" w:rsidP="007C2E93">
      <w:pPr>
        <w:pStyle w:val="Stycke2"/>
        <w:tabs>
          <w:tab w:val="num" w:pos="851"/>
        </w:tabs>
        <w:ind w:left="851" w:hanging="851"/>
        <w:rPr>
          <w:lang w:val="en-US"/>
        </w:rPr>
      </w:pPr>
      <w:r w:rsidRPr="001A29DC">
        <w:t>During the term of this Agreement and for as long as any relevant statute of limitation does not bar a third</w:t>
      </w:r>
      <w:r w:rsidR="009E1063" w:rsidRPr="001A29DC">
        <w:t>-</w:t>
      </w:r>
      <w:r w:rsidRPr="001A29DC">
        <w:t xml:space="preserve">party action against Buyer, Supplier shall maintain a comprehensive product liability insurance. The insurance shall cover not less than </w:t>
      </w:r>
      <w:r w:rsidR="002F376E" w:rsidRPr="001A29DC">
        <w:t>5 million Euro</w:t>
      </w:r>
      <w:r w:rsidRPr="001A29DC">
        <w:t xml:space="preserve"> (</w:t>
      </w:r>
      <w:r w:rsidR="002F376E" w:rsidRPr="001A29DC">
        <w:t>5 M€</w:t>
      </w:r>
      <w:r w:rsidRPr="001A29DC">
        <w:t xml:space="preserve">) </w:t>
      </w:r>
      <w:r w:rsidRPr="001A29DC">
        <w:rPr>
          <w:snapToGrid w:val="0"/>
        </w:rPr>
        <w:t>per occurrence.</w:t>
      </w:r>
      <w:r w:rsidRPr="001A29DC">
        <w:t xml:space="preserve"> Supplier shall, at Buyer’s request, furnish to Buyer a certificate or insurance policy</w:t>
      </w:r>
      <w:r w:rsidR="002F376E" w:rsidRPr="001A29DC">
        <w:t xml:space="preserve"> related to</w:t>
      </w:r>
      <w:r w:rsidRPr="001A29DC">
        <w:t xml:space="preserve"> such insurance.</w:t>
      </w:r>
    </w:p>
    <w:p w:rsidR="00F41FD6" w:rsidRPr="001A29DC" w:rsidRDefault="00520B32" w:rsidP="007C2E93">
      <w:pPr>
        <w:pStyle w:val="Heading1"/>
        <w:ind w:left="851" w:hanging="851"/>
        <w:rPr>
          <w:lang w:val="en-US"/>
        </w:rPr>
      </w:pPr>
      <w:r w:rsidRPr="001A29DC">
        <w:rPr>
          <w:lang w:val="en-US"/>
        </w:rPr>
        <w:t>Spare Parts</w:t>
      </w:r>
    </w:p>
    <w:p w:rsidR="00F41FD6" w:rsidRPr="001A29DC" w:rsidRDefault="00071822" w:rsidP="007C2E93">
      <w:pPr>
        <w:pStyle w:val="Heading2"/>
        <w:tabs>
          <w:tab w:val="num" w:pos="851"/>
        </w:tabs>
        <w:ind w:left="851" w:hanging="851"/>
        <w:rPr>
          <w:b w:val="0"/>
        </w:rPr>
      </w:pPr>
      <w:r w:rsidRPr="001A29DC">
        <w:rPr>
          <w:b w:val="0"/>
        </w:rPr>
        <w:t>Suppler undertakes to</w:t>
      </w:r>
      <w:r w:rsidR="002F7DDE">
        <w:rPr>
          <w:b w:val="0"/>
        </w:rPr>
        <w:t xml:space="preserve"> save all relevant documentation and on Buyers request</w:t>
      </w:r>
      <w:r w:rsidRPr="001A29DC">
        <w:rPr>
          <w:b w:val="0"/>
        </w:rPr>
        <w:t xml:space="preserve"> deliver spare parts at commercially reasonable prices for a period of fifteen (15) years after Suppliers latest delivery according </w:t>
      </w:r>
      <w:r w:rsidR="009E1063" w:rsidRPr="001A29DC">
        <w:rPr>
          <w:b w:val="0"/>
        </w:rPr>
        <w:t>t</w:t>
      </w:r>
      <w:r w:rsidRPr="001A29DC">
        <w:rPr>
          <w:b w:val="0"/>
        </w:rPr>
        <w:t>o this agreement.</w:t>
      </w:r>
    </w:p>
    <w:p w:rsidR="001749AA" w:rsidRPr="001A29DC" w:rsidRDefault="001749AA" w:rsidP="00DC2FD7">
      <w:pPr>
        <w:pStyle w:val="Heading1"/>
        <w:ind w:left="851" w:hanging="851"/>
        <w:rPr>
          <w:lang w:val="en-US"/>
        </w:rPr>
      </w:pPr>
      <w:r w:rsidRPr="001A29DC">
        <w:rPr>
          <w:lang w:val="en-US"/>
        </w:rPr>
        <w:t xml:space="preserve">EQUIPMENT, </w:t>
      </w:r>
      <w:r w:rsidR="002F376E" w:rsidRPr="001A29DC">
        <w:rPr>
          <w:lang w:val="en-US"/>
        </w:rPr>
        <w:t xml:space="preserve">Fixtures, </w:t>
      </w:r>
      <w:r w:rsidRPr="001A29DC">
        <w:rPr>
          <w:lang w:val="en-US"/>
        </w:rPr>
        <w:t>TOOLS</w:t>
      </w:r>
      <w:r w:rsidR="002F376E" w:rsidRPr="001A29DC">
        <w:rPr>
          <w:lang w:val="en-US"/>
        </w:rPr>
        <w:t>,</w:t>
      </w:r>
      <w:r w:rsidRPr="001A29DC">
        <w:rPr>
          <w:lang w:val="en-US"/>
        </w:rPr>
        <w:t xml:space="preserve"> DIes</w:t>
      </w:r>
    </w:p>
    <w:p w:rsidR="001749AA" w:rsidRPr="001A29DC" w:rsidRDefault="001749AA" w:rsidP="00DC2FD7">
      <w:pPr>
        <w:pStyle w:val="Heading2"/>
        <w:tabs>
          <w:tab w:val="num" w:pos="851"/>
        </w:tabs>
        <w:ind w:left="851" w:hanging="851"/>
        <w:rPr>
          <w:b w:val="0"/>
        </w:rPr>
      </w:pPr>
      <w:r w:rsidRPr="001A29DC">
        <w:rPr>
          <w:b w:val="0"/>
        </w:rPr>
        <w:t xml:space="preserve">The manufacturing of certain Products may require type-specific equipment, </w:t>
      </w:r>
      <w:r w:rsidR="002F376E" w:rsidRPr="001A29DC">
        <w:rPr>
          <w:b w:val="0"/>
        </w:rPr>
        <w:t xml:space="preserve">E.g. </w:t>
      </w:r>
      <w:r w:rsidRPr="001A29DC">
        <w:rPr>
          <w:b w:val="0"/>
        </w:rPr>
        <w:t>tools</w:t>
      </w:r>
      <w:r w:rsidR="002F376E" w:rsidRPr="001A29DC">
        <w:rPr>
          <w:b w:val="0"/>
        </w:rPr>
        <w:t>,</w:t>
      </w:r>
      <w:r w:rsidRPr="001A29DC">
        <w:rPr>
          <w:b w:val="0"/>
        </w:rPr>
        <w:t xml:space="preserve"> dies </w:t>
      </w:r>
      <w:r w:rsidR="002F376E" w:rsidRPr="001A29DC">
        <w:rPr>
          <w:b w:val="0"/>
        </w:rPr>
        <w:t>or similar</w:t>
      </w:r>
      <w:r w:rsidRPr="001A29DC">
        <w:rPr>
          <w:b w:val="0"/>
        </w:rPr>
        <w:t>. (“</w:t>
      </w:r>
      <w:r w:rsidRPr="001A29DC">
        <w:t>T</w:t>
      </w:r>
      <w:r w:rsidR="002F376E" w:rsidRPr="001A29DC">
        <w:t>ools</w:t>
      </w:r>
      <w:r w:rsidRPr="001A29DC">
        <w:rPr>
          <w:b w:val="0"/>
        </w:rPr>
        <w:t>”). Such T</w:t>
      </w:r>
      <w:r w:rsidR="002F376E" w:rsidRPr="001A29DC">
        <w:rPr>
          <w:b w:val="0"/>
        </w:rPr>
        <w:t>ools</w:t>
      </w:r>
      <w:r w:rsidRPr="001A29DC">
        <w:rPr>
          <w:b w:val="0"/>
        </w:rPr>
        <w:t xml:space="preserve"> shall be the property of Buyer, unless otherwise agreed in writing. </w:t>
      </w:r>
    </w:p>
    <w:p w:rsidR="001749AA" w:rsidRPr="001A29DC" w:rsidRDefault="001749AA" w:rsidP="0053397B">
      <w:pPr>
        <w:pStyle w:val="Heading2"/>
        <w:tabs>
          <w:tab w:val="num" w:pos="851"/>
        </w:tabs>
        <w:ind w:left="851" w:hanging="851"/>
        <w:rPr>
          <w:b w:val="0"/>
        </w:rPr>
      </w:pPr>
      <w:r w:rsidRPr="001A29DC">
        <w:rPr>
          <w:b w:val="0"/>
        </w:rPr>
        <w:t>T</w:t>
      </w:r>
      <w:r w:rsidR="002F376E" w:rsidRPr="001A29DC">
        <w:rPr>
          <w:b w:val="0"/>
        </w:rPr>
        <w:t>ools</w:t>
      </w:r>
      <w:r w:rsidRPr="001A29DC">
        <w:rPr>
          <w:b w:val="0"/>
        </w:rPr>
        <w:t xml:space="preserve"> </w:t>
      </w:r>
      <w:r w:rsidR="002F376E" w:rsidRPr="001A29DC">
        <w:rPr>
          <w:b w:val="0"/>
        </w:rPr>
        <w:t>shall</w:t>
      </w:r>
      <w:r w:rsidRPr="001A29DC">
        <w:rPr>
          <w:b w:val="0"/>
        </w:rPr>
        <w:t xml:space="preserve"> be paid up-front by Buyer The costs related to T</w:t>
      </w:r>
      <w:r w:rsidR="002F376E" w:rsidRPr="001A29DC">
        <w:rPr>
          <w:b w:val="0"/>
        </w:rPr>
        <w:t>ools</w:t>
      </w:r>
      <w:r w:rsidRPr="001A29DC">
        <w:rPr>
          <w:b w:val="0"/>
        </w:rPr>
        <w:t xml:space="preserve"> shall be specified for each Product in </w:t>
      </w:r>
      <w:r w:rsidRPr="001A29DC">
        <w:rPr>
          <w:b w:val="0"/>
          <w:u w:val="single"/>
        </w:rPr>
        <w:t>Appendix 1</w:t>
      </w:r>
      <w:r w:rsidRPr="001A29DC">
        <w:rPr>
          <w:b w:val="0"/>
        </w:rPr>
        <w:t>.</w:t>
      </w:r>
      <w:r w:rsidR="0053397B" w:rsidRPr="001A29DC">
        <w:rPr>
          <w:b w:val="0"/>
        </w:rPr>
        <w:t xml:space="preserve"> </w:t>
      </w:r>
      <w:r w:rsidRPr="001A29DC">
        <w:rPr>
          <w:b w:val="0"/>
        </w:rPr>
        <w:t>Furthermore, the following shall apply</w:t>
      </w:r>
      <w:r w:rsidR="00AB3830" w:rsidRPr="001A29DC">
        <w:rPr>
          <w:b w:val="0"/>
        </w:rPr>
        <w:t xml:space="preserve"> fo</w:t>
      </w:r>
      <w:r w:rsidR="006D5B61" w:rsidRPr="001A29DC">
        <w:rPr>
          <w:b w:val="0"/>
        </w:rPr>
        <w:t>r Tools;</w:t>
      </w:r>
    </w:p>
    <w:p w:rsidR="001749AA" w:rsidRDefault="001749AA" w:rsidP="00B80DAB">
      <w:pPr>
        <w:pStyle w:val="Heading2"/>
        <w:numPr>
          <w:ilvl w:val="0"/>
          <w:numId w:val="24"/>
        </w:numPr>
        <w:rPr>
          <w:b w:val="0"/>
        </w:rPr>
      </w:pPr>
      <w:r w:rsidRPr="001A29DC">
        <w:rPr>
          <w:b w:val="0"/>
        </w:rPr>
        <w:t>Supplier shall mark</w:t>
      </w:r>
      <w:r w:rsidR="0053397B" w:rsidRPr="001A29DC">
        <w:rPr>
          <w:b w:val="0"/>
        </w:rPr>
        <w:t xml:space="preserve"> it</w:t>
      </w:r>
      <w:r w:rsidRPr="001A29DC">
        <w:rPr>
          <w:b w:val="0"/>
        </w:rPr>
        <w:t xml:space="preserve"> in such a way that Buyer’s right of ownership is evident</w:t>
      </w:r>
      <w:r w:rsidR="00B80DAB">
        <w:rPr>
          <w:b w:val="0"/>
        </w:rPr>
        <w:t xml:space="preserve"> and may</w:t>
      </w:r>
      <w:r w:rsidRPr="001A29DC">
        <w:rPr>
          <w:b w:val="0"/>
        </w:rPr>
        <w:t xml:space="preserve"> not use </w:t>
      </w:r>
      <w:r w:rsidR="0053397B" w:rsidRPr="001A29DC">
        <w:rPr>
          <w:b w:val="0"/>
        </w:rPr>
        <w:t>it</w:t>
      </w:r>
      <w:r w:rsidRPr="001A29DC">
        <w:rPr>
          <w:b w:val="0"/>
        </w:rPr>
        <w:t xml:space="preserve"> for manufacture on own account or on the account of another party; </w:t>
      </w:r>
    </w:p>
    <w:p w:rsidR="00B80DAB" w:rsidRPr="00B80DAB" w:rsidRDefault="00B80DAB" w:rsidP="00B80DAB">
      <w:pPr>
        <w:pStyle w:val="Normalmedindrag"/>
      </w:pPr>
      <w:r>
        <w:t>(b) Supplier shall monitor the use of each Tool and provide details to Buyer on request</w:t>
      </w:r>
    </w:p>
    <w:p w:rsidR="001749AA" w:rsidRPr="001A29DC" w:rsidRDefault="001749AA" w:rsidP="00DC2FD7">
      <w:pPr>
        <w:pStyle w:val="Heading2"/>
        <w:numPr>
          <w:ilvl w:val="0"/>
          <w:numId w:val="0"/>
        </w:numPr>
        <w:tabs>
          <w:tab w:val="num" w:pos="3686"/>
        </w:tabs>
        <w:ind w:left="851"/>
        <w:rPr>
          <w:b w:val="0"/>
        </w:rPr>
      </w:pPr>
      <w:r w:rsidRPr="001A29DC">
        <w:rPr>
          <w:b w:val="0"/>
        </w:rPr>
        <w:t xml:space="preserve">(c) Supplier is responsible for the maintenance of </w:t>
      </w:r>
      <w:r w:rsidR="00B80DAB">
        <w:rPr>
          <w:b w:val="0"/>
        </w:rPr>
        <w:t>Tools</w:t>
      </w:r>
      <w:r w:rsidRPr="001A29DC">
        <w:rPr>
          <w:b w:val="0"/>
        </w:rPr>
        <w:t xml:space="preserve"> and shall</w:t>
      </w:r>
      <w:r w:rsidR="006D5B61" w:rsidRPr="001A29DC">
        <w:rPr>
          <w:b w:val="0"/>
        </w:rPr>
        <w:t xml:space="preserve"> 6 months in advance</w:t>
      </w:r>
      <w:r w:rsidRPr="001A29DC">
        <w:rPr>
          <w:b w:val="0"/>
        </w:rPr>
        <w:t xml:space="preserve"> inform Buyer </w:t>
      </w:r>
      <w:r w:rsidRPr="001A29DC">
        <w:rPr>
          <w:b w:val="0"/>
          <w:sz w:val="20"/>
        </w:rPr>
        <w:t xml:space="preserve">when </w:t>
      </w:r>
      <w:r w:rsidRPr="001A29DC">
        <w:rPr>
          <w:b w:val="0"/>
        </w:rPr>
        <w:t>replacement or major repair is needed</w:t>
      </w:r>
      <w:r w:rsidR="00F41FD6" w:rsidRPr="001A29DC">
        <w:rPr>
          <w:b w:val="0"/>
        </w:rPr>
        <w:t>;</w:t>
      </w:r>
    </w:p>
    <w:p w:rsidR="00F41FD6" w:rsidRPr="001A29DC" w:rsidRDefault="001749AA" w:rsidP="00DC2FD7">
      <w:pPr>
        <w:pStyle w:val="Heading2"/>
        <w:numPr>
          <w:ilvl w:val="0"/>
          <w:numId w:val="0"/>
        </w:numPr>
        <w:tabs>
          <w:tab w:val="num" w:pos="3686"/>
        </w:tabs>
        <w:ind w:left="851"/>
        <w:rPr>
          <w:b w:val="0"/>
        </w:rPr>
      </w:pPr>
      <w:r w:rsidRPr="001A29DC">
        <w:rPr>
          <w:b w:val="0"/>
        </w:rPr>
        <w:t xml:space="preserve">(d) Supplier shall keep </w:t>
      </w:r>
      <w:r w:rsidR="00B80DAB">
        <w:rPr>
          <w:b w:val="0"/>
        </w:rPr>
        <w:t>Tools</w:t>
      </w:r>
      <w:r w:rsidRPr="001A29DC">
        <w:rPr>
          <w:b w:val="0"/>
        </w:rPr>
        <w:t xml:space="preserve"> sufficiently insured and Buyer shall be entitled to collect and remove</w:t>
      </w:r>
      <w:r w:rsidR="0053397B" w:rsidRPr="001A29DC">
        <w:rPr>
          <w:b w:val="0"/>
        </w:rPr>
        <w:t xml:space="preserve"> it</w:t>
      </w:r>
      <w:r w:rsidR="00F41FD6" w:rsidRPr="001A29DC">
        <w:rPr>
          <w:b w:val="0"/>
        </w:rPr>
        <w:t xml:space="preserve"> if Buyer so deems necessary; </w:t>
      </w:r>
    </w:p>
    <w:p w:rsidR="00F41FD6" w:rsidRPr="001A29DC" w:rsidRDefault="00F41FD6" w:rsidP="00DC2FD7">
      <w:pPr>
        <w:pStyle w:val="Normalmedindrag"/>
        <w:ind w:left="851"/>
      </w:pPr>
      <w:r w:rsidRPr="001A29DC">
        <w:t xml:space="preserve">(e) </w:t>
      </w:r>
      <w:r w:rsidRPr="001A29DC">
        <w:rPr>
          <w:szCs w:val="22"/>
        </w:rPr>
        <w:t xml:space="preserve">Upon the termination of this </w:t>
      </w:r>
      <w:r w:rsidR="00934521" w:rsidRPr="001A29DC">
        <w:rPr>
          <w:szCs w:val="22"/>
        </w:rPr>
        <w:t>A</w:t>
      </w:r>
      <w:r w:rsidRPr="001A29DC">
        <w:rPr>
          <w:szCs w:val="22"/>
        </w:rPr>
        <w:t>greement for whatever cause</w:t>
      </w:r>
      <w:r w:rsidRPr="001A29DC">
        <w:rPr>
          <w:b/>
        </w:rPr>
        <w:t>,</w:t>
      </w:r>
      <w:r w:rsidRPr="001A29DC">
        <w:rPr>
          <w:szCs w:val="22"/>
        </w:rPr>
        <w:t xml:space="preserve"> </w:t>
      </w:r>
      <w:r w:rsidR="00B80DAB">
        <w:rPr>
          <w:szCs w:val="22"/>
        </w:rPr>
        <w:t>Tools</w:t>
      </w:r>
      <w:r w:rsidRPr="001A29DC">
        <w:rPr>
          <w:b/>
        </w:rPr>
        <w:t xml:space="preserve"> </w:t>
      </w:r>
      <w:r w:rsidRPr="001A29DC">
        <w:rPr>
          <w:szCs w:val="22"/>
        </w:rPr>
        <w:t xml:space="preserve">shall be returned to </w:t>
      </w:r>
      <w:r w:rsidRPr="001A29DC">
        <w:t xml:space="preserve">Buyer in </w:t>
      </w:r>
      <w:r w:rsidR="009543AA" w:rsidRPr="001A29DC">
        <w:t xml:space="preserve">exchange </w:t>
      </w:r>
      <w:r w:rsidR="005A13F7" w:rsidRPr="001A29DC">
        <w:t>for any remaining payment</w:t>
      </w:r>
      <w:r w:rsidR="009543AA" w:rsidRPr="001A29DC">
        <w:t>.</w:t>
      </w:r>
    </w:p>
    <w:p w:rsidR="001749AA" w:rsidRPr="001A29DC" w:rsidRDefault="001749AA" w:rsidP="00DC2FD7">
      <w:pPr>
        <w:pStyle w:val="Heading1"/>
        <w:ind w:left="851" w:hanging="851"/>
      </w:pPr>
      <w:r w:rsidRPr="001A29DC">
        <w:t>TERM AND TERMINATION</w:t>
      </w:r>
    </w:p>
    <w:p w:rsidR="001749AA" w:rsidRPr="00B80DAB" w:rsidRDefault="001749AA" w:rsidP="00DC2FD7">
      <w:pPr>
        <w:pStyle w:val="Stycke2"/>
        <w:tabs>
          <w:tab w:val="num" w:pos="851"/>
        </w:tabs>
        <w:ind w:left="851" w:hanging="851"/>
      </w:pPr>
      <w:r w:rsidRPr="00913623">
        <w:t xml:space="preserve">This Agreement shall come into force on the </w:t>
      </w:r>
      <w:r w:rsidRPr="00913623">
        <w:rPr>
          <w:color w:val="FF0000"/>
        </w:rPr>
        <w:t>[DATE]</w:t>
      </w:r>
      <w:r w:rsidRPr="00913623">
        <w:t xml:space="preserve"> and </w:t>
      </w:r>
      <w:r w:rsidRPr="00B80DAB">
        <w:t xml:space="preserve">shall </w:t>
      </w:r>
      <w:r w:rsidR="001A29DC" w:rsidRPr="00B80DAB">
        <w:t xml:space="preserve">be valid for three (3) years where after it shall be </w:t>
      </w:r>
      <w:r w:rsidR="00913623" w:rsidRPr="00B80DAB">
        <w:t xml:space="preserve">continuously prolonged by one (1) year until </w:t>
      </w:r>
      <w:r w:rsidRPr="00B80DAB">
        <w:t>terminated by either party with [six (6)] month’s written notice</w:t>
      </w:r>
      <w:r w:rsidR="00913623" w:rsidRPr="00B80DAB">
        <w:t>.</w:t>
      </w:r>
    </w:p>
    <w:p w:rsidR="001749AA" w:rsidRDefault="001749AA" w:rsidP="00DC2FD7">
      <w:pPr>
        <w:pStyle w:val="Stycke2"/>
        <w:tabs>
          <w:tab w:val="num" w:pos="851"/>
        </w:tabs>
        <w:ind w:left="851" w:hanging="851"/>
      </w:pPr>
      <w:r w:rsidRPr="00913623">
        <w:t>Each party shall have the right to terminate this Agreement upon thirty (30) days’ written notice if the other party is in breach of any material obligation under this Agreement and the breaching party fails to remedy such breach within such notice period.</w:t>
      </w:r>
    </w:p>
    <w:p w:rsidR="00882F8E" w:rsidRPr="00913623" w:rsidRDefault="00882F8E" w:rsidP="00DC2FD7">
      <w:pPr>
        <w:pStyle w:val="Stycke2"/>
        <w:tabs>
          <w:tab w:val="num" w:pos="851"/>
        </w:tabs>
        <w:ind w:left="851" w:hanging="851"/>
      </w:pPr>
      <w:r>
        <w:t>In case of termination as per 14.1 or 14.2, Buyer has the right to make a “last time buy”</w:t>
      </w:r>
    </w:p>
    <w:p w:rsidR="001749AA" w:rsidRPr="00913623" w:rsidRDefault="001749AA" w:rsidP="00DC2FD7">
      <w:pPr>
        <w:pStyle w:val="Stycke2"/>
        <w:tabs>
          <w:tab w:val="num" w:pos="851"/>
        </w:tabs>
        <w:ind w:left="851" w:hanging="851"/>
      </w:pPr>
      <w:r w:rsidRPr="00913623">
        <w:lastRenderedPageBreak/>
        <w:t xml:space="preserve">Each party have the right to terminate this Agreement immediately upon written notice in </w:t>
      </w:r>
      <w:r w:rsidR="00E26D6D" w:rsidRPr="00913623">
        <w:t>case</w:t>
      </w:r>
      <w:r w:rsidRPr="00913623">
        <w:t xml:space="preserve"> the other party commits a material breach of this Agreement or becomes insolvent, files for any form of bankruptcy, makes any assignment for the benefit of creditors, has a</w:t>
      </w:r>
      <w:r w:rsidR="0053397B" w:rsidRPr="00913623">
        <w:t>ny kind of</w:t>
      </w:r>
      <w:r w:rsidRPr="00913623">
        <w:t xml:space="preserve"> receiver or officer appointed </w:t>
      </w:r>
      <w:r w:rsidR="0053397B" w:rsidRPr="00913623">
        <w:t>for</w:t>
      </w:r>
      <w:r w:rsidRPr="00913623">
        <w:t xml:space="preserve"> the whole or a substantial part of the assets,</w:t>
      </w:r>
      <w:r w:rsidR="00727314" w:rsidRPr="00913623">
        <w:t xml:space="preserve"> or is subject to a significant change of ownership,</w:t>
      </w:r>
      <w:r w:rsidRPr="00913623">
        <w:t xml:space="preserve"> or ceases to conduct business or where a</w:t>
      </w:r>
      <w:r w:rsidR="00E26D6D" w:rsidRPr="00913623">
        <w:t xml:space="preserve"> similar</w:t>
      </w:r>
      <w:r w:rsidRPr="00913623">
        <w:t xml:space="preserve"> act to any of the above occurs. </w:t>
      </w:r>
    </w:p>
    <w:p w:rsidR="001749AA" w:rsidRPr="00913623" w:rsidRDefault="001749AA" w:rsidP="00DC2FD7">
      <w:pPr>
        <w:pStyle w:val="Stycke2"/>
        <w:tabs>
          <w:tab w:val="num" w:pos="851"/>
        </w:tabs>
        <w:ind w:left="851" w:hanging="851"/>
      </w:pPr>
      <w:r w:rsidRPr="00913623">
        <w:t>Each party is e</w:t>
      </w:r>
      <w:r w:rsidR="00034EF1" w:rsidRPr="00913623">
        <w:t xml:space="preserve">ntitled to cancel any </w:t>
      </w:r>
      <w:r w:rsidR="00882F8E">
        <w:t>O</w:t>
      </w:r>
      <w:r w:rsidR="00034EF1" w:rsidRPr="00913623">
        <w:t>rder or A</w:t>
      </w:r>
      <w:r w:rsidRPr="00913623">
        <w:t>greement by written notice to the other if the performance of the other party’s obligations is delayed by more than thirty (30) days also if such delay is due to circumstances of force majeure.</w:t>
      </w:r>
    </w:p>
    <w:p w:rsidR="001749AA" w:rsidRPr="00913623" w:rsidRDefault="001749AA" w:rsidP="00DC2FD7">
      <w:pPr>
        <w:pStyle w:val="Heading1"/>
        <w:ind w:left="851" w:hanging="851"/>
      </w:pPr>
      <w:bookmarkStart w:id="14" w:name="_Ref196899640"/>
      <w:r w:rsidRPr="00913623">
        <w:t>intellectual property rights</w:t>
      </w:r>
      <w:bookmarkEnd w:id="14"/>
    </w:p>
    <w:p w:rsidR="002D7075" w:rsidRPr="00913623" w:rsidRDefault="002D7075" w:rsidP="003C1D7F">
      <w:pPr>
        <w:pStyle w:val="Heading2"/>
        <w:tabs>
          <w:tab w:val="num" w:pos="851"/>
        </w:tabs>
        <w:ind w:left="851" w:hanging="851"/>
        <w:rPr>
          <w:b w:val="0"/>
        </w:rPr>
      </w:pPr>
      <w:r w:rsidRPr="00913623">
        <w:rPr>
          <w:b w:val="0"/>
        </w:rPr>
        <w:t xml:space="preserve">Intellectual Property Rights for any development by Supplier or jointly by the parties, of processes or specification related to the Product, shall unless otherwise agreed in writing </w:t>
      </w:r>
      <w:r w:rsidR="009D2B4B" w:rsidRPr="00913623">
        <w:rPr>
          <w:b w:val="0"/>
        </w:rPr>
        <w:t>belong to Buyer.</w:t>
      </w:r>
    </w:p>
    <w:p w:rsidR="003C1D7F" w:rsidRPr="002D7075" w:rsidRDefault="001749AA" w:rsidP="002D7075">
      <w:pPr>
        <w:pStyle w:val="Heading2"/>
        <w:tabs>
          <w:tab w:val="num" w:pos="851"/>
        </w:tabs>
        <w:ind w:left="851" w:hanging="851"/>
        <w:rPr>
          <w:b w:val="0"/>
        </w:rPr>
      </w:pPr>
      <w:r w:rsidRPr="00481A79">
        <w:rPr>
          <w:b w:val="0"/>
        </w:rPr>
        <w:t>Supplier shall at its own cost defend Buyer against any claims that Buyer’s purchase, use or other involvement with the Products infringe upon the intellectual property rights of a third party. Supplier shall also indemnify and hold Buyer harmless from all costs and liabilities incur</w:t>
      </w:r>
      <w:r w:rsidR="005A13F7" w:rsidRPr="00481A79">
        <w:rPr>
          <w:b w:val="0"/>
        </w:rPr>
        <w:t xml:space="preserve">red </w:t>
      </w:r>
      <w:r w:rsidR="00CF6B41">
        <w:rPr>
          <w:b w:val="0"/>
        </w:rPr>
        <w:t>because</w:t>
      </w:r>
      <w:r w:rsidR="005A13F7" w:rsidRPr="00481A79">
        <w:rPr>
          <w:b w:val="0"/>
        </w:rPr>
        <w:t xml:space="preserve"> of such claim</w:t>
      </w:r>
    </w:p>
    <w:p w:rsidR="001749AA" w:rsidRPr="00481A79" w:rsidRDefault="001749AA" w:rsidP="00DC2FD7">
      <w:pPr>
        <w:pStyle w:val="Heading1"/>
        <w:ind w:left="851" w:hanging="851"/>
      </w:pPr>
      <w:bookmarkStart w:id="15" w:name="_Ref196899649"/>
      <w:r w:rsidRPr="00481A79">
        <w:t>confidentiality</w:t>
      </w:r>
      <w:bookmarkEnd w:id="15"/>
    </w:p>
    <w:p w:rsidR="003C1D7F" w:rsidRPr="00913623" w:rsidRDefault="003C1D7F" w:rsidP="00DC2FD7">
      <w:pPr>
        <w:pStyle w:val="Stycke2"/>
        <w:tabs>
          <w:tab w:val="num" w:pos="851"/>
        </w:tabs>
        <w:ind w:left="851" w:hanging="851"/>
      </w:pPr>
      <w:r w:rsidRPr="00913623">
        <w:t>Neither party shall, without the written consent from the other party disclose or make public any information regarding</w:t>
      </w:r>
      <w:r w:rsidR="00A13F5B" w:rsidRPr="00913623">
        <w:t xml:space="preserve"> the contents of</w:t>
      </w:r>
      <w:r w:rsidRPr="00913623">
        <w:t xml:space="preserve"> this Agreement or the co-operation related to this Agreement.</w:t>
      </w:r>
    </w:p>
    <w:p w:rsidR="001749AA" w:rsidRPr="00913623" w:rsidRDefault="001749AA" w:rsidP="00DC2FD7">
      <w:pPr>
        <w:pStyle w:val="Stycke2"/>
        <w:tabs>
          <w:tab w:val="num" w:pos="851"/>
        </w:tabs>
        <w:ind w:left="851" w:hanging="851"/>
      </w:pPr>
      <w:r w:rsidRPr="00913623">
        <w:t xml:space="preserve">Supplier </w:t>
      </w:r>
      <w:r w:rsidR="00A13F5B" w:rsidRPr="00913623">
        <w:t>is</w:t>
      </w:r>
      <w:r w:rsidR="009E1063" w:rsidRPr="00913623">
        <w:t xml:space="preserve"> responsib</w:t>
      </w:r>
      <w:r w:rsidR="00A13F5B" w:rsidRPr="00913623">
        <w:t>le</w:t>
      </w:r>
      <w:r w:rsidR="004C5D04" w:rsidRPr="00913623">
        <w:t xml:space="preserve"> for ensuring that all documents, drawings, specifications or information of any kind and in any form given or disclosed by Buyer </w:t>
      </w:r>
      <w:r w:rsidR="009E1063" w:rsidRPr="00913623">
        <w:t>are</w:t>
      </w:r>
      <w:r w:rsidR="004C5D04" w:rsidRPr="00913623">
        <w:t xml:space="preserve"> not brought to the knowledge of any third parties without Buyers prior written authorization.</w:t>
      </w:r>
      <w:r w:rsidR="003C1D7F" w:rsidRPr="00913623">
        <w:t xml:space="preserve"> </w:t>
      </w:r>
    </w:p>
    <w:p w:rsidR="001749AA" w:rsidRPr="00481A79" w:rsidRDefault="001749AA" w:rsidP="00DC2FD7">
      <w:pPr>
        <w:pStyle w:val="Stycke2"/>
        <w:tabs>
          <w:tab w:val="num" w:pos="851"/>
        </w:tabs>
        <w:ind w:left="851" w:hanging="851"/>
      </w:pPr>
      <w:r w:rsidRPr="00481A79">
        <w:t xml:space="preserve">Supplier </w:t>
      </w:r>
      <w:r w:rsidR="004C5D04">
        <w:t>shall</w:t>
      </w:r>
      <w:r w:rsidRPr="00481A79">
        <w:t xml:space="preserve"> ensure that </w:t>
      </w:r>
      <w:r w:rsidR="00437C73" w:rsidRPr="00481A79">
        <w:t>its employees, sub</w:t>
      </w:r>
      <w:r w:rsidRPr="00481A79">
        <w:t>contractors and other persons who have or receive access to confidential information through Supplier shall maintain confidentiality on the</w:t>
      </w:r>
      <w:r w:rsidR="0053397B">
        <w:t>se</w:t>
      </w:r>
      <w:r w:rsidRPr="00481A79">
        <w:t xml:space="preserve"> terms. Supplier is responsible for the disclosure made by any party or person to whom Supplier have forwarded or given access to information from Buyer.</w:t>
      </w:r>
    </w:p>
    <w:p w:rsidR="001749AA" w:rsidRPr="00481A79" w:rsidRDefault="001749AA" w:rsidP="00DC2FD7">
      <w:pPr>
        <w:pStyle w:val="Stycke2"/>
        <w:tabs>
          <w:tab w:val="num" w:pos="851"/>
        </w:tabs>
        <w:ind w:left="851" w:hanging="851"/>
      </w:pPr>
      <w:r w:rsidRPr="00481A79">
        <w:t xml:space="preserve">Supplier’s </w:t>
      </w:r>
      <w:r w:rsidR="00340872">
        <w:t>responsibilities u</w:t>
      </w:r>
      <w:r w:rsidRPr="00481A79">
        <w:t xml:space="preserve">nder this Section shall remain in force until the relevant confidential information has come into the public domain otherwise than by Supplier’s breach, however, as a maximum </w:t>
      </w:r>
      <w:r w:rsidR="004C5D04">
        <w:t>ten</w:t>
      </w:r>
      <w:r w:rsidRPr="00481A79">
        <w:t xml:space="preserve"> (</w:t>
      </w:r>
      <w:r w:rsidR="004C5D04">
        <w:t>10</w:t>
      </w:r>
      <w:r w:rsidRPr="00481A79">
        <w:t>) years after the expiration of this Agreement.</w:t>
      </w:r>
    </w:p>
    <w:p w:rsidR="001749AA" w:rsidRPr="00481A79" w:rsidRDefault="00520B32" w:rsidP="00DC2FD7">
      <w:pPr>
        <w:pStyle w:val="Stycke2"/>
        <w:tabs>
          <w:tab w:val="num" w:pos="851"/>
        </w:tabs>
        <w:ind w:left="851" w:hanging="851"/>
      </w:pPr>
      <w:r w:rsidRPr="00481A79">
        <w:t>Any drawings, technical documentation and othe</w:t>
      </w:r>
      <w:r>
        <w:rPr>
          <w:b/>
        </w:rPr>
        <w:t>r</w:t>
      </w:r>
      <w:r w:rsidRPr="00481A79">
        <w:t xml:space="preserve"> information submitted by Buyer to Supplier, prior to or after the signing </w:t>
      </w:r>
      <w:r w:rsidRPr="00520B32">
        <w:t>this Agreement</w:t>
      </w:r>
      <w:r w:rsidRPr="00481A79">
        <w:t xml:space="preserve">, is and shall remain the property of Buyer and may only be used </w:t>
      </w:r>
      <w:r w:rsidR="00CF6B41">
        <w:t>in relation to</w:t>
      </w:r>
      <w:r w:rsidRPr="00481A79">
        <w:t xml:space="preserve"> this Agreement.</w:t>
      </w:r>
      <w:r>
        <w:t xml:space="preserve"> </w:t>
      </w:r>
      <w:r w:rsidR="001749AA" w:rsidRPr="00481A79">
        <w:t>At the request of Buyer, Supplier shall immediately return any information received in connection with the co-operation under this Agreement.</w:t>
      </w:r>
    </w:p>
    <w:p w:rsidR="001749AA" w:rsidRPr="00481A79" w:rsidRDefault="001749AA" w:rsidP="00DC2FD7">
      <w:pPr>
        <w:pStyle w:val="Heading1"/>
        <w:ind w:left="851" w:hanging="851"/>
      </w:pPr>
      <w:r w:rsidRPr="00481A79">
        <w:t>MISCELLANEOUS</w:t>
      </w:r>
    </w:p>
    <w:p w:rsidR="001749AA" w:rsidRPr="00481A79" w:rsidRDefault="001749AA" w:rsidP="00DC2FD7">
      <w:pPr>
        <w:pStyle w:val="Stycke2"/>
        <w:tabs>
          <w:tab w:val="num" w:pos="851"/>
        </w:tabs>
        <w:ind w:left="851" w:hanging="851"/>
      </w:pPr>
      <w:r w:rsidRPr="00481A79">
        <w:t>Except as expressly provided for in this Agreement and the Appendixes hereto, it has been agreed between the parties that the provisions of the United Nations Convention on Contracts for the International Sale of Goods (“</w:t>
      </w:r>
      <w:r w:rsidRPr="00481A79">
        <w:rPr>
          <w:b/>
        </w:rPr>
        <w:t>CISG</w:t>
      </w:r>
      <w:r w:rsidRPr="00481A79">
        <w:t>”) shall apply.</w:t>
      </w:r>
    </w:p>
    <w:p w:rsidR="001749AA" w:rsidRPr="00481A79" w:rsidRDefault="009C6859" w:rsidP="00DC2FD7">
      <w:pPr>
        <w:pStyle w:val="Stycke2"/>
        <w:tabs>
          <w:tab w:val="num" w:pos="851"/>
        </w:tabs>
        <w:ind w:left="851" w:hanging="851"/>
      </w:pPr>
      <w:r w:rsidRPr="00481A79">
        <w:t>This Agreement and its A</w:t>
      </w:r>
      <w:r w:rsidR="00437C73" w:rsidRPr="00481A79">
        <w:t>ppendix</w:t>
      </w:r>
      <w:r w:rsidR="001749AA" w:rsidRPr="00481A79">
        <w:t>es</w:t>
      </w:r>
      <w:r w:rsidR="002F7DDE">
        <w:t xml:space="preserve"> supersede all previous communication between the </w:t>
      </w:r>
      <w:proofErr w:type="gramStart"/>
      <w:r w:rsidR="002F7DDE">
        <w:t>parties, and</w:t>
      </w:r>
      <w:proofErr w:type="gramEnd"/>
      <w:r w:rsidR="001749AA" w:rsidRPr="00481A79">
        <w:t xml:space="preserve"> constitute the entire understanding between the parties relating to the subject </w:t>
      </w:r>
      <w:r w:rsidR="00FB35E0" w:rsidRPr="00481A79">
        <w:t>matter</w:t>
      </w:r>
      <w:r w:rsidR="001749AA" w:rsidRPr="00481A79">
        <w:t xml:space="preserve"> and no amendment or modification to this Agreement shall be valid, unless made in writing and signed by the representatives of both parties.</w:t>
      </w:r>
    </w:p>
    <w:p w:rsidR="001749AA" w:rsidRPr="00481A79" w:rsidRDefault="0049058A" w:rsidP="00DC2FD7">
      <w:pPr>
        <w:pStyle w:val="Stycke2"/>
        <w:tabs>
          <w:tab w:val="num" w:pos="851"/>
        </w:tabs>
        <w:ind w:left="851" w:hanging="851"/>
      </w:pPr>
      <w:r w:rsidRPr="00481A79">
        <w:t>All A</w:t>
      </w:r>
      <w:r w:rsidR="00437C73" w:rsidRPr="00481A79">
        <w:t>ppendix</w:t>
      </w:r>
      <w:r w:rsidR="001749AA" w:rsidRPr="00481A79">
        <w:t xml:space="preserve">es referred to form an integral part of this Agreement. In case of any inconsistency between the terms and conditions of </w:t>
      </w:r>
      <w:r w:rsidRPr="00481A79">
        <w:t>this Agreement and such A</w:t>
      </w:r>
      <w:r w:rsidR="00437C73" w:rsidRPr="00481A79">
        <w:t>ppendix</w:t>
      </w:r>
      <w:r w:rsidR="001749AA" w:rsidRPr="00481A79">
        <w:t>es, the terms and conditions of this Agreement shall t</w:t>
      </w:r>
      <w:r w:rsidR="00437C73" w:rsidRPr="00481A79">
        <w:t>ake preceden</w:t>
      </w:r>
      <w:r w:rsidR="009C6859" w:rsidRPr="00481A79">
        <w:t>ce over the A</w:t>
      </w:r>
      <w:r w:rsidRPr="00481A79">
        <w:t>ppendixes and the A</w:t>
      </w:r>
      <w:r w:rsidR="00437C73" w:rsidRPr="00481A79">
        <w:t>ppendix</w:t>
      </w:r>
      <w:r w:rsidR="001749AA" w:rsidRPr="00481A79">
        <w:t>es shall take precedence in the order they are numbered.</w:t>
      </w:r>
    </w:p>
    <w:p w:rsidR="001749AA" w:rsidRPr="00913623" w:rsidRDefault="001749AA" w:rsidP="00DC2FD7">
      <w:pPr>
        <w:pStyle w:val="Stycke2"/>
        <w:tabs>
          <w:tab w:val="num" w:pos="851"/>
        </w:tabs>
        <w:ind w:left="851" w:hanging="851"/>
      </w:pPr>
      <w:r w:rsidRPr="00481A79">
        <w:lastRenderedPageBreak/>
        <w:t xml:space="preserve">Sections </w:t>
      </w:r>
      <w:r w:rsidRPr="00481A79">
        <w:fldChar w:fldCharType="begin"/>
      </w:r>
      <w:r w:rsidRPr="00481A79">
        <w:instrText xml:space="preserve"> REF _Ref194765781 \r \h </w:instrText>
      </w:r>
      <w:r w:rsidR="00481A79" w:rsidRPr="00481A79">
        <w:instrText xml:space="preserve"> \* MERGEFORMAT </w:instrText>
      </w:r>
      <w:r w:rsidRPr="00481A79">
        <w:fldChar w:fldCharType="separate"/>
      </w:r>
      <w:r w:rsidR="00733160">
        <w:t>7</w:t>
      </w:r>
      <w:r w:rsidRPr="00481A79">
        <w:fldChar w:fldCharType="end"/>
      </w:r>
      <w:r w:rsidRPr="00481A79">
        <w:t xml:space="preserve"> (</w:t>
      </w:r>
      <w:r w:rsidRPr="00913623">
        <w:t>Quality</w:t>
      </w:r>
      <w:r w:rsidR="00C6794A" w:rsidRPr="00913623">
        <w:t xml:space="preserve"> and Warranty</w:t>
      </w:r>
      <w:r w:rsidRPr="00913623">
        <w:t xml:space="preserve">), </w:t>
      </w:r>
      <w:r w:rsidRPr="00913623">
        <w:fldChar w:fldCharType="begin"/>
      </w:r>
      <w:r w:rsidRPr="00913623">
        <w:instrText xml:space="preserve"> REF _Ref194765749 \r \h </w:instrText>
      </w:r>
      <w:r w:rsidR="00481A79" w:rsidRPr="00913623">
        <w:instrText xml:space="preserve"> \* MERGEFORMAT </w:instrText>
      </w:r>
      <w:r w:rsidRPr="00913623">
        <w:fldChar w:fldCharType="separate"/>
      </w:r>
      <w:r w:rsidR="00733160">
        <w:t>8</w:t>
      </w:r>
      <w:r w:rsidRPr="00913623">
        <w:fldChar w:fldCharType="end"/>
      </w:r>
      <w:r w:rsidRPr="00913623">
        <w:t xml:space="preserve"> (Liability etc.), </w:t>
      </w:r>
      <w:r w:rsidR="00281D67" w:rsidRPr="00913623">
        <w:t>1</w:t>
      </w:r>
      <w:r w:rsidR="00C6794A" w:rsidRPr="00913623">
        <w:t>1</w:t>
      </w:r>
      <w:r w:rsidRPr="00913623">
        <w:t xml:space="preserve"> (Product Liability),</w:t>
      </w:r>
      <w:r w:rsidR="00281D67" w:rsidRPr="00913623">
        <w:t xml:space="preserve"> 1</w:t>
      </w:r>
      <w:r w:rsidR="00C6794A" w:rsidRPr="00913623">
        <w:t>2</w:t>
      </w:r>
      <w:r w:rsidR="00281D67" w:rsidRPr="00913623">
        <w:t xml:space="preserve"> (</w:t>
      </w:r>
      <w:r w:rsidR="00340872" w:rsidRPr="00913623">
        <w:t>Spare parts</w:t>
      </w:r>
      <w:r w:rsidR="00281D67" w:rsidRPr="00913623">
        <w:t>),</w:t>
      </w:r>
      <w:r w:rsidRPr="00913623">
        <w:t xml:space="preserve"> </w:t>
      </w:r>
      <w:r w:rsidRPr="00913623">
        <w:fldChar w:fldCharType="begin"/>
      </w:r>
      <w:r w:rsidRPr="00913623">
        <w:instrText xml:space="preserve"> REF _Ref196899640 \r \h </w:instrText>
      </w:r>
      <w:r w:rsidR="00481A79" w:rsidRPr="00913623">
        <w:instrText xml:space="preserve"> \* MERGEFORMAT </w:instrText>
      </w:r>
      <w:r w:rsidRPr="00913623">
        <w:fldChar w:fldCharType="separate"/>
      </w:r>
      <w:r w:rsidR="00733160">
        <w:t>15</w:t>
      </w:r>
      <w:r w:rsidRPr="00913623">
        <w:fldChar w:fldCharType="end"/>
      </w:r>
      <w:r w:rsidRPr="00913623">
        <w:t xml:space="preserve"> (IPR) and </w:t>
      </w:r>
      <w:r w:rsidRPr="00913623">
        <w:fldChar w:fldCharType="begin"/>
      </w:r>
      <w:r w:rsidRPr="00913623">
        <w:instrText xml:space="preserve"> REF _Ref196899649 \r \h </w:instrText>
      </w:r>
      <w:r w:rsidR="00481A79" w:rsidRPr="00913623">
        <w:instrText xml:space="preserve"> \* MERGEFORMAT </w:instrText>
      </w:r>
      <w:r w:rsidRPr="00913623">
        <w:fldChar w:fldCharType="separate"/>
      </w:r>
      <w:r w:rsidR="00733160">
        <w:t>16</w:t>
      </w:r>
      <w:r w:rsidRPr="00913623">
        <w:fldChar w:fldCharType="end"/>
      </w:r>
      <w:r w:rsidRPr="00913623">
        <w:t xml:space="preserve"> (Confidentiality) shall survive the termination or expiration of this Agreement.</w:t>
      </w:r>
    </w:p>
    <w:p w:rsidR="001749AA" w:rsidRPr="00D23A8D" w:rsidRDefault="001749AA" w:rsidP="00DC2FD7">
      <w:pPr>
        <w:pStyle w:val="Stycke2"/>
        <w:tabs>
          <w:tab w:val="num" w:pos="851"/>
        </w:tabs>
        <w:ind w:left="851" w:hanging="851"/>
      </w:pPr>
      <w:r w:rsidRPr="00913623">
        <w:t xml:space="preserve">The parties </w:t>
      </w:r>
      <w:r w:rsidRPr="00913623">
        <w:rPr>
          <w:rFonts w:cs="Times New Roman"/>
          <w:szCs w:val="24"/>
        </w:rPr>
        <w:t>may not without the prior written consent of the other assign any of its rights and obligations under this Agreement. However, Buyer shall be entitled to assign its rights and obligations under this Agreement to a company within the same group as Buyer.</w:t>
      </w:r>
    </w:p>
    <w:p w:rsidR="00D23A8D" w:rsidRPr="00D23A8D" w:rsidRDefault="00D23A8D" w:rsidP="00D23A8D">
      <w:pPr>
        <w:pStyle w:val="Heading2"/>
        <w:tabs>
          <w:tab w:val="num" w:pos="851"/>
        </w:tabs>
        <w:rPr>
          <w:b w:val="0"/>
        </w:rPr>
      </w:pPr>
      <w:r w:rsidRPr="00D23A8D">
        <w:rPr>
          <w:b w:val="0"/>
        </w:rPr>
        <w:t>If Supplier wishes to appoint subcontractors for the performance of any of its obligations under this Agreement, such appointment shall in advance be approved or denied in writing by Buyer. Supplier shall ensure that its subcontractors act in accordance with this Agreement and shall remain fully liable for subcontractor’s obligations as for its own. Should Buyer find that a subcontractor has failed in what can reasonably be required, Supplier shall, at Buyer’s request, and without delay, replace such subcontractor with another that can be reasonably accepted by Buyer.</w:t>
      </w:r>
    </w:p>
    <w:p w:rsidR="00BE3B39" w:rsidRPr="00913623" w:rsidRDefault="001749AA" w:rsidP="00DC2FD7">
      <w:pPr>
        <w:pStyle w:val="Stycke2"/>
        <w:tabs>
          <w:tab w:val="num" w:pos="851"/>
        </w:tabs>
        <w:ind w:left="851" w:hanging="851"/>
      </w:pPr>
      <w:r w:rsidRPr="00913623">
        <w:t xml:space="preserve">Supplier </w:t>
      </w:r>
      <w:r w:rsidR="00587298" w:rsidRPr="00913623">
        <w:t xml:space="preserve">is responsible for </w:t>
      </w:r>
      <w:r w:rsidR="002F7DDE">
        <w:t>compliance with</w:t>
      </w:r>
      <w:r w:rsidR="00587298" w:rsidRPr="00913623">
        <w:t xml:space="preserve"> laws and regulations valid in </w:t>
      </w:r>
      <w:r w:rsidR="006411E9" w:rsidRPr="00913623">
        <w:t xml:space="preserve">Supplier´s </w:t>
      </w:r>
      <w:r w:rsidR="00587298" w:rsidRPr="00913623">
        <w:t xml:space="preserve">jurisdiction </w:t>
      </w:r>
      <w:proofErr w:type="gramStart"/>
      <w:r w:rsidR="00587298" w:rsidRPr="00913623">
        <w:t>-  including</w:t>
      </w:r>
      <w:proofErr w:type="gramEnd"/>
      <w:r w:rsidR="00587298" w:rsidRPr="00913623">
        <w:t xml:space="preserve"> but not limited to laws and regulations related to</w:t>
      </w:r>
      <w:r w:rsidR="000043D8" w:rsidRPr="00913623">
        <w:t xml:space="preserve"> business &amp; finance</w:t>
      </w:r>
      <w:r w:rsidR="00492E21" w:rsidRPr="00913623">
        <w:t xml:space="preserve"> environment protection</w:t>
      </w:r>
      <w:r w:rsidR="00A13F5B" w:rsidRPr="00913623">
        <w:t xml:space="preserve"> and</w:t>
      </w:r>
      <w:r w:rsidR="00587298" w:rsidRPr="00913623">
        <w:t xml:space="preserve"> health &amp; safety</w:t>
      </w:r>
      <w:r w:rsidR="00A13F5B" w:rsidRPr="00913623">
        <w:t xml:space="preserve">. </w:t>
      </w:r>
      <w:r w:rsidR="00587298" w:rsidRPr="00913623">
        <w:t xml:space="preserve"> </w:t>
      </w:r>
      <w:r w:rsidR="00CF5550" w:rsidRPr="00913623">
        <w:t>Minimum</w:t>
      </w:r>
      <w:r w:rsidR="00587298" w:rsidRPr="00913623">
        <w:t xml:space="preserve"> age of </w:t>
      </w:r>
      <w:r w:rsidR="002656B6" w:rsidRPr="00913623">
        <w:t>employees</w:t>
      </w:r>
      <w:r w:rsidR="00CF5550" w:rsidRPr="00913623">
        <w:t>, involved with this Agreement, shall</w:t>
      </w:r>
      <w:r w:rsidR="00733160">
        <w:t xml:space="preserve"> be according to local laws, but</w:t>
      </w:r>
      <w:r w:rsidR="00CF5550" w:rsidRPr="00913623">
        <w:t xml:space="preserve"> not</w:t>
      </w:r>
      <w:r w:rsidR="002656B6" w:rsidRPr="00913623">
        <w:t xml:space="preserve"> </w:t>
      </w:r>
      <w:r w:rsidR="00CF5550" w:rsidRPr="00913623">
        <w:t>less than 18 years</w:t>
      </w:r>
      <w:r w:rsidR="002F7DDE">
        <w:t xml:space="preserve">, except for special circumstances (e.g. legitimate apprentice-programs and similar) where the minimum age </w:t>
      </w:r>
      <w:r w:rsidR="001E62CF">
        <w:t>should not be less than</w:t>
      </w:r>
      <w:r w:rsidR="002F7DDE">
        <w:t xml:space="preserve"> 16 years</w:t>
      </w:r>
      <w:r w:rsidR="00CF5550" w:rsidRPr="00913623">
        <w:t>.</w:t>
      </w:r>
    </w:p>
    <w:p w:rsidR="001749AA" w:rsidRPr="00481A79" w:rsidRDefault="00C172CA" w:rsidP="00DC2FD7">
      <w:pPr>
        <w:pStyle w:val="Stycke2"/>
        <w:tabs>
          <w:tab w:val="num" w:pos="851"/>
        </w:tabs>
        <w:ind w:left="851" w:hanging="851"/>
      </w:pPr>
      <w:r>
        <w:t>Supplier is responsible for</w:t>
      </w:r>
      <w:r w:rsidR="000547BD">
        <w:t xml:space="preserve"> </w:t>
      </w:r>
      <w:r w:rsidR="00BE3B39">
        <w:t xml:space="preserve">making all applicable terms and conditions included in this Agreement known to and accepted by </w:t>
      </w:r>
      <w:r w:rsidR="00C14EB0">
        <w:t>its</w:t>
      </w:r>
      <w:r w:rsidR="000547BD">
        <w:t xml:space="preserve"> employees, sub-contractors and </w:t>
      </w:r>
      <w:r w:rsidR="00492E21">
        <w:t>similar</w:t>
      </w:r>
      <w:r w:rsidR="000547BD">
        <w:t xml:space="preserve"> involved in </w:t>
      </w:r>
      <w:r w:rsidR="00BE3B39">
        <w:t>the performance of</w:t>
      </w:r>
      <w:r w:rsidR="000547BD">
        <w:t xml:space="preserve"> this Agreement. </w:t>
      </w:r>
    </w:p>
    <w:p w:rsidR="00FB35E0" w:rsidRPr="00481A79" w:rsidRDefault="002F7DDE" w:rsidP="00DC2FD7">
      <w:pPr>
        <w:pStyle w:val="Stycke2"/>
        <w:tabs>
          <w:tab w:val="num" w:pos="851"/>
        </w:tabs>
        <w:ind w:left="851" w:hanging="851"/>
      </w:pPr>
      <w:r>
        <w:t>All communication related to this agreement shall be in English.</w:t>
      </w:r>
      <w:r>
        <w:tab/>
        <w:t xml:space="preserve">                   </w:t>
      </w:r>
      <w:r w:rsidR="003C1F18">
        <w:t xml:space="preserve">   </w:t>
      </w:r>
      <w:r w:rsidR="004F021F" w:rsidRPr="00481A79">
        <w:t>Whenever</w:t>
      </w:r>
      <w:r w:rsidR="009C6859" w:rsidRPr="00481A79">
        <w:t xml:space="preserve"> “in writing”</w:t>
      </w:r>
      <w:r w:rsidR="00CF6B41">
        <w:t xml:space="preserve"> or similar</w:t>
      </w:r>
      <w:r w:rsidR="00965E60">
        <w:t xml:space="preserve"> phrases</w:t>
      </w:r>
      <w:r w:rsidR="009C6859" w:rsidRPr="00481A79">
        <w:t xml:space="preserve"> are</w:t>
      </w:r>
      <w:r w:rsidR="00FB35E0" w:rsidRPr="00481A79">
        <w:t xml:space="preserve"> used in this Agreement, e-mails are also accepted.</w:t>
      </w:r>
    </w:p>
    <w:p w:rsidR="001749AA" w:rsidRPr="00481A79" w:rsidRDefault="001749AA" w:rsidP="00DC2FD7">
      <w:pPr>
        <w:pStyle w:val="Heading1"/>
        <w:ind w:left="851" w:hanging="851"/>
      </w:pPr>
      <w:r w:rsidRPr="00481A79">
        <w:t xml:space="preserve">DISPUtes and </w:t>
      </w:r>
      <w:r w:rsidR="00F31A28">
        <w:t>Rules for arbitration</w:t>
      </w:r>
    </w:p>
    <w:p w:rsidR="001749AA" w:rsidRPr="00913623" w:rsidRDefault="001749AA" w:rsidP="009D2B4B">
      <w:pPr>
        <w:pStyle w:val="Stycke2"/>
        <w:tabs>
          <w:tab w:val="num" w:pos="851"/>
        </w:tabs>
        <w:ind w:left="851" w:hanging="851"/>
      </w:pPr>
      <w:r w:rsidRPr="00913623">
        <w:t>Any dispute, controversy or claim arising ou</w:t>
      </w:r>
      <w:r w:rsidR="007D796B" w:rsidRPr="00913623">
        <w:t>t of or in connection with this A</w:t>
      </w:r>
      <w:r w:rsidRPr="00913623">
        <w:t xml:space="preserve">greement or any deliveries of Products shall be finally settled by arbitration in accordance with the Rules of the </w:t>
      </w:r>
      <w:r w:rsidRPr="00882F8E">
        <w:t>Arbitration Institute of the Stockholm Chamber of Commerce</w:t>
      </w:r>
      <w:r w:rsidRPr="00913623">
        <w:t xml:space="preserve">. The place of arbitration shall be </w:t>
      </w:r>
      <w:r w:rsidRPr="00882F8E">
        <w:t>Stockholm, Sweden</w:t>
      </w:r>
      <w:r w:rsidRPr="00913623">
        <w:t xml:space="preserve">, and the language to be used in the arbitral proceedings shall be English. </w:t>
      </w:r>
    </w:p>
    <w:p w:rsidR="001749AA" w:rsidRPr="002656B6" w:rsidRDefault="009D65C3" w:rsidP="002656B6">
      <w:pPr>
        <w:pStyle w:val="Normalmedindrag"/>
        <w:ind w:left="0"/>
        <w:rPr>
          <w:b/>
        </w:rPr>
      </w:pPr>
      <w:r w:rsidRPr="00913623">
        <w:rPr>
          <w:b/>
        </w:rPr>
        <w:t>The parties have made</w:t>
      </w:r>
      <w:r w:rsidR="001749AA" w:rsidRPr="00913623">
        <w:rPr>
          <w:b/>
        </w:rPr>
        <w:t xml:space="preserve"> this Agreement in duplicate, each party taking one copy,</w:t>
      </w:r>
      <w:r w:rsidRPr="00913623">
        <w:rPr>
          <w:b/>
        </w:rPr>
        <w:t xml:space="preserve"> on the date</w:t>
      </w:r>
      <w:r w:rsidR="002656B6" w:rsidRPr="00913623">
        <w:rPr>
          <w:b/>
        </w:rPr>
        <w:t>s</w:t>
      </w:r>
      <w:r w:rsidR="001749AA" w:rsidRPr="00913623">
        <w:rPr>
          <w:b/>
        </w:rPr>
        <w:t xml:space="preserve"> below.</w:t>
      </w:r>
    </w:p>
    <w:p w:rsidR="001749AA" w:rsidRPr="00481A79" w:rsidRDefault="001749AA" w:rsidP="00913623">
      <w:pPr>
        <w:pStyle w:val="Normalmedindrag"/>
        <w:ind w:left="0" w:firstLine="851"/>
      </w:pPr>
      <w:r w:rsidRPr="00481A79">
        <w:t>Place/Date:</w:t>
      </w:r>
      <w:r w:rsidRPr="00481A79">
        <w:tab/>
      </w:r>
      <w:r w:rsidRPr="00481A79">
        <w:tab/>
      </w:r>
      <w:r w:rsidRPr="00481A79">
        <w:tab/>
        <w:t>Place/Date:</w:t>
      </w:r>
    </w:p>
    <w:p w:rsidR="001749AA" w:rsidRPr="00481A79" w:rsidRDefault="001749AA" w:rsidP="00DC2FD7">
      <w:pPr>
        <w:pStyle w:val="Normalmedindrag"/>
        <w:ind w:left="851"/>
      </w:pPr>
      <w:r w:rsidRPr="00481A79">
        <w:t>Company:</w:t>
      </w:r>
      <w:r w:rsidRPr="00481A79">
        <w:tab/>
      </w:r>
      <w:r w:rsidRPr="00481A79">
        <w:tab/>
      </w:r>
      <w:r w:rsidRPr="00481A79">
        <w:tab/>
        <w:t>Company:</w:t>
      </w:r>
    </w:p>
    <w:p w:rsidR="001749AA" w:rsidRPr="00481A79" w:rsidRDefault="001749AA" w:rsidP="00DC2FD7">
      <w:pPr>
        <w:pStyle w:val="Normalmedindrag"/>
        <w:ind w:left="851"/>
      </w:pPr>
      <w:r w:rsidRPr="00481A79">
        <w:t>Signature</w:t>
      </w:r>
      <w:r w:rsidR="00913623">
        <w:t>(s)</w:t>
      </w:r>
      <w:r w:rsidRPr="00481A79">
        <w:t>:</w:t>
      </w:r>
      <w:r w:rsidRPr="00481A79">
        <w:tab/>
      </w:r>
      <w:r w:rsidRPr="00481A79">
        <w:tab/>
      </w:r>
      <w:r w:rsidRPr="00481A79">
        <w:tab/>
        <w:t>Signature</w:t>
      </w:r>
      <w:r w:rsidR="00913623">
        <w:t>(s)</w:t>
      </w:r>
      <w:r w:rsidRPr="00481A79">
        <w:t>:</w:t>
      </w:r>
    </w:p>
    <w:p w:rsidR="00C57CC7" w:rsidRPr="00481A79" w:rsidRDefault="00C57CC7" w:rsidP="00573BF3">
      <w:pPr>
        <w:pStyle w:val="Normalmedindrag"/>
        <w:ind w:left="851"/>
      </w:pPr>
    </w:p>
    <w:p w:rsidR="00913623" w:rsidRDefault="00913623" w:rsidP="00C57CC7">
      <w:pPr>
        <w:pStyle w:val="Normalmedindrag"/>
        <w:spacing w:after="0"/>
        <w:ind w:left="851"/>
        <w:rPr>
          <w:b/>
        </w:rPr>
      </w:pPr>
    </w:p>
    <w:p w:rsidR="00913623" w:rsidRDefault="00913623" w:rsidP="00C57CC7">
      <w:pPr>
        <w:pStyle w:val="Normalmedindrag"/>
        <w:spacing w:after="0"/>
        <w:ind w:left="851"/>
        <w:rPr>
          <w:b/>
        </w:rPr>
      </w:pPr>
    </w:p>
    <w:p w:rsidR="00913623" w:rsidRDefault="00913623" w:rsidP="00C57CC7">
      <w:pPr>
        <w:pStyle w:val="Normalmedindrag"/>
        <w:spacing w:after="0"/>
        <w:ind w:left="851"/>
        <w:rPr>
          <w:b/>
        </w:rPr>
      </w:pPr>
    </w:p>
    <w:p w:rsidR="001749AA" w:rsidRPr="00481A79" w:rsidRDefault="00437C73" w:rsidP="00C57CC7">
      <w:pPr>
        <w:pStyle w:val="Normalmedindrag"/>
        <w:spacing w:after="0"/>
        <w:ind w:left="851"/>
        <w:rPr>
          <w:b/>
        </w:rPr>
      </w:pPr>
      <w:r w:rsidRPr="00481A79">
        <w:rPr>
          <w:b/>
        </w:rPr>
        <w:t>Appendix</w:t>
      </w:r>
      <w:r w:rsidR="001749AA" w:rsidRPr="00481A79">
        <w:rPr>
          <w:b/>
        </w:rPr>
        <w:t>es:</w:t>
      </w:r>
    </w:p>
    <w:p w:rsidR="001749AA" w:rsidRPr="00481A79" w:rsidRDefault="001749AA" w:rsidP="00C57CC7">
      <w:pPr>
        <w:pStyle w:val="Normalmedindrag"/>
        <w:tabs>
          <w:tab w:val="left" w:pos="709"/>
        </w:tabs>
        <w:spacing w:after="0"/>
        <w:ind w:left="851"/>
      </w:pPr>
      <w:r w:rsidRPr="00481A79">
        <w:t>1</w:t>
      </w:r>
      <w:r w:rsidRPr="00481A79">
        <w:tab/>
      </w:r>
      <w:r w:rsidR="00B74F5D">
        <w:t>Products &amp; Purchase Price</w:t>
      </w:r>
    </w:p>
    <w:p w:rsidR="00913623" w:rsidRPr="00481A79" w:rsidRDefault="001749AA" w:rsidP="00913623">
      <w:pPr>
        <w:pStyle w:val="Normalmedindrag"/>
        <w:tabs>
          <w:tab w:val="left" w:pos="709"/>
        </w:tabs>
        <w:spacing w:after="0"/>
        <w:ind w:left="851"/>
      </w:pPr>
      <w:r w:rsidRPr="00481A79">
        <w:t>2</w:t>
      </w:r>
      <w:r w:rsidRPr="00481A79">
        <w:tab/>
      </w:r>
      <w:r w:rsidR="00BD35B1">
        <w:t xml:space="preserve">General </w:t>
      </w:r>
      <w:r w:rsidR="00913623">
        <w:t xml:space="preserve">Logistics </w:t>
      </w:r>
      <w:r w:rsidR="00BD35B1">
        <w:t>Requirements</w:t>
      </w:r>
    </w:p>
    <w:p w:rsidR="00913623" w:rsidRDefault="001749AA" w:rsidP="00913623">
      <w:pPr>
        <w:pStyle w:val="Normalmedindrag"/>
        <w:tabs>
          <w:tab w:val="left" w:pos="709"/>
        </w:tabs>
        <w:spacing w:after="0"/>
        <w:ind w:left="851"/>
      </w:pPr>
      <w:r w:rsidRPr="00481A79">
        <w:t>3</w:t>
      </w:r>
      <w:r w:rsidRPr="00481A79">
        <w:tab/>
      </w:r>
      <w:r w:rsidR="00913623">
        <w:t>Supplier Quality Manual</w:t>
      </w:r>
    </w:p>
    <w:p w:rsidR="00CF5550" w:rsidRPr="00CF5550" w:rsidRDefault="00172B01" w:rsidP="00BD35B1">
      <w:pPr>
        <w:pStyle w:val="Normalmedindrag"/>
        <w:tabs>
          <w:tab w:val="left" w:pos="709"/>
        </w:tabs>
        <w:spacing w:after="0"/>
        <w:ind w:left="851"/>
      </w:pPr>
      <w:r>
        <w:t>4</w:t>
      </w:r>
      <w:r w:rsidR="00B74F5D">
        <w:tab/>
        <w:t>Haldex Group, List of companies</w:t>
      </w:r>
      <w:r>
        <w:t>/production units</w:t>
      </w:r>
    </w:p>
    <w:p w:rsidR="00CF5550" w:rsidRPr="00CF5550" w:rsidRDefault="00CF5550" w:rsidP="00CF5550"/>
    <w:p w:rsidR="001749AA" w:rsidRPr="00CF5550" w:rsidRDefault="001749AA" w:rsidP="00CF5550">
      <w:pPr>
        <w:tabs>
          <w:tab w:val="left" w:pos="3831"/>
        </w:tabs>
      </w:pPr>
    </w:p>
    <w:sectPr w:rsidR="001749AA" w:rsidRPr="00CF5550" w:rsidSect="003C1F18">
      <w:headerReference w:type="default" r:id="rId14"/>
      <w:footerReference w:type="default" r:id="rId15"/>
      <w:footerReference w:type="first" r:id="rId16"/>
      <w:pgSz w:w="11906" w:h="16838" w:code="9"/>
      <w:pgMar w:top="567" w:right="851"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A1" w:rsidRDefault="004F01A1">
      <w:r>
        <w:separator/>
      </w:r>
    </w:p>
  </w:endnote>
  <w:endnote w:type="continuationSeparator" w:id="0">
    <w:p w:rsidR="004F01A1" w:rsidRDefault="004F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7" w:type="pct"/>
      <w:tblCellMar>
        <w:top w:w="72" w:type="dxa"/>
        <w:left w:w="115" w:type="dxa"/>
        <w:bottom w:w="72" w:type="dxa"/>
        <w:right w:w="115" w:type="dxa"/>
      </w:tblCellMar>
      <w:tblLook w:val="04A0" w:firstRow="1" w:lastRow="0" w:firstColumn="1" w:lastColumn="0" w:noHBand="0" w:noVBand="1"/>
    </w:tblPr>
    <w:tblGrid>
      <w:gridCol w:w="993"/>
      <w:gridCol w:w="8942"/>
    </w:tblGrid>
    <w:tr w:rsidR="001749AA" w:rsidTr="009E6735">
      <w:trPr>
        <w:trHeight w:hRule="exact" w:val="340"/>
      </w:trPr>
      <w:tc>
        <w:tcPr>
          <w:tcW w:w="500" w:type="pct"/>
          <w:tcBorders>
            <w:top w:val="single" w:sz="4" w:space="0" w:color="943634"/>
          </w:tcBorders>
          <w:shd w:val="clear" w:color="auto" w:fill="943634"/>
        </w:tcPr>
        <w:p w:rsidR="001749AA" w:rsidRPr="00AA2BD4" w:rsidRDefault="001749AA" w:rsidP="001749AA">
          <w:pPr>
            <w:pStyle w:val="Footer"/>
            <w:jc w:val="center"/>
            <w:rPr>
              <w:b/>
              <w:bCs/>
              <w:color w:val="FFFFFF"/>
            </w:rPr>
          </w:pPr>
          <w:r w:rsidRPr="00AA2BD4">
            <w:fldChar w:fldCharType="begin"/>
          </w:r>
          <w:r>
            <w:instrText>PAGE   \* MERGEFORMAT</w:instrText>
          </w:r>
          <w:r w:rsidRPr="00AA2BD4">
            <w:fldChar w:fldCharType="separate"/>
          </w:r>
          <w:r w:rsidR="00575985" w:rsidRPr="00575985">
            <w:rPr>
              <w:noProof/>
              <w:color w:val="FFFFFF"/>
              <w:lang w:val="sv-SE"/>
            </w:rPr>
            <w:t>1</w:t>
          </w:r>
          <w:r w:rsidRPr="00AA2BD4">
            <w:rPr>
              <w:color w:val="FFFFFF"/>
            </w:rPr>
            <w:fldChar w:fldCharType="end"/>
          </w:r>
        </w:p>
      </w:tc>
      <w:tc>
        <w:tcPr>
          <w:tcW w:w="4500" w:type="pct"/>
          <w:tcBorders>
            <w:top w:val="single" w:sz="4" w:space="0" w:color="auto"/>
          </w:tcBorders>
          <w:shd w:val="clear" w:color="auto" w:fill="auto"/>
        </w:tcPr>
        <w:p w:rsidR="001749AA" w:rsidRDefault="001749AA" w:rsidP="00E9037F">
          <w:pPr>
            <w:pStyle w:val="Footer"/>
            <w:tabs>
              <w:tab w:val="clear" w:pos="9072"/>
              <w:tab w:val="right" w:pos="8562"/>
            </w:tabs>
          </w:pPr>
          <w:r>
            <w:t>Supply A</w:t>
          </w:r>
          <w:r w:rsidR="009E6735">
            <w:t>greement</w:t>
          </w:r>
          <w:r w:rsidR="00437C73">
            <w:t xml:space="preserve"> </w:t>
          </w:r>
          <w:proofErr w:type="spellStart"/>
          <w:r w:rsidR="00437C73">
            <w:t>d</w:t>
          </w:r>
          <w:r w:rsidR="008A08C5">
            <w:t>M</w:t>
          </w:r>
          <w:proofErr w:type="spellEnd"/>
          <w:r w:rsidR="005D64C3">
            <w:t>,</w:t>
          </w:r>
          <w:r w:rsidR="009E6735">
            <w:t xml:space="preserve"> </w:t>
          </w:r>
          <w:r w:rsidR="00D92649">
            <w:t>Haldex</w:t>
          </w:r>
          <w:r w:rsidR="009E6735">
            <w:t xml:space="preserve"> Group</w:t>
          </w:r>
          <w:r w:rsidR="00F437E8">
            <w:t>.</w:t>
          </w:r>
          <w:r w:rsidR="009E6735">
            <w:t xml:space="preserve"> </w:t>
          </w:r>
          <w:r w:rsidR="00D92649">
            <w:t xml:space="preserve"> / </w:t>
          </w:r>
          <w:r w:rsidR="004F021F">
            <w:t>201</w:t>
          </w:r>
          <w:r w:rsidR="00D92649">
            <w:t>8-0</w:t>
          </w:r>
          <w:r w:rsidR="00D632E0">
            <w:t>7-20</w:t>
          </w:r>
          <w:r w:rsidR="00E9037F">
            <w:tab/>
          </w:r>
        </w:p>
      </w:tc>
    </w:tr>
  </w:tbl>
  <w:p w:rsidR="001749AA" w:rsidRDefault="00266720" w:rsidP="009E6735">
    <w:pPr>
      <w:pStyle w:val="Footer"/>
    </w:pPr>
    <w:r>
      <w:rPr>
        <w:noProof/>
      </w:rPr>
      <mc:AlternateContent>
        <mc:Choice Requires="wps">
          <w:drawing>
            <wp:anchor distT="0" distB="0" distL="0" distR="0" simplePos="0" relativeHeight="251659264" behindDoc="0" locked="0" layoutInCell="1" allowOverlap="1">
              <wp:simplePos x="0" y="0"/>
              <wp:positionH relativeFrom="column">
                <wp:posOffset>4709160</wp:posOffset>
              </wp:positionH>
              <wp:positionV relativeFrom="paragraph">
                <wp:posOffset>-292100</wp:posOffset>
              </wp:positionV>
              <wp:extent cx="157607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6070" cy="266700"/>
                      </a:xfrm>
                      <a:prstGeom prst="rect">
                        <a:avLst/>
                      </a:prstGeom>
                      <a:noFill/>
                      <a:ln w="6350">
                        <a:noFill/>
                      </a:ln>
                    </wps:spPr>
                    <wps:txbx>
                      <w:txbxContent>
                        <w:p w:rsidR="00266720" w:rsidRPr="00266720" w:rsidRDefault="00266720" w:rsidP="00266720">
                          <w:pPr>
                            <w:jc w:val="right"/>
                            <w:rPr>
                              <w:szCs w:val="22"/>
                              <w:lang w:val="en-US"/>
                            </w:rPr>
                          </w:pPr>
                          <w:r w:rsidRPr="00266720">
                            <w:rPr>
                              <w:szCs w:val="22"/>
                              <w:lang w:val="en-US"/>
                            </w:rPr>
                            <w:t>Form ID</w:t>
                          </w:r>
                          <w:r>
                            <w:rPr>
                              <w:szCs w:val="22"/>
                              <w:lang w:val="en-US"/>
                            </w:rPr>
                            <w:t>:  HDX4-5-194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0.8pt;margin-top:-23pt;width:124.1pt;height:2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" filled="f" stroked="f" strokeweight=".5pt">
              <v:textbox>
                <w:txbxContent>
                  <w:p w:rsidR="00266720" w:rsidRPr="00266720" w:rsidRDefault="00266720" w:rsidP="00266720">
                    <w:pPr>
                      <w:jc w:val="right"/>
                      <w:rPr>
                        <w:szCs w:val="22"/>
                        <w:lang w:val="en-US"/>
                      </w:rPr>
                    </w:pPr>
                    <w:r w:rsidRPr="00266720">
                      <w:rPr>
                        <w:szCs w:val="22"/>
                        <w:lang w:val="en-US"/>
                      </w:rPr>
                      <w:t>Form ID</w:t>
                    </w:r>
                    <w:r>
                      <w:rPr>
                        <w:szCs w:val="22"/>
                        <w:lang w:val="en-US"/>
                      </w:rPr>
                      <w:t>:  HDX4-5-194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9AA" w:rsidRDefault="001749AA" w:rsidP="001749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A1" w:rsidRDefault="004F01A1">
      <w:r>
        <w:separator/>
      </w:r>
    </w:p>
  </w:footnote>
  <w:footnote w:type="continuationSeparator" w:id="0">
    <w:p w:rsidR="004F01A1" w:rsidRDefault="004F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9AA" w:rsidRPr="00FB7641" w:rsidRDefault="001749AA" w:rsidP="00F43FF7">
    <w:pPr>
      <w:pStyle w:val="Header"/>
      <w:pBdr>
        <w:bottom w:val="single" w:sz="4" w:space="0" w:color="auto"/>
      </w:pBdr>
      <w:tabs>
        <w:tab w:val="clear" w:pos="8806"/>
        <w:tab w:val="clear" w:pos="9639"/>
        <w:tab w:val="left" w:pos="792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3AD8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7056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D638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F45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C0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0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08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186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2C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716C"/>
    <w:multiLevelType w:val="multilevel"/>
    <w:tmpl w:val="401017DA"/>
    <w:name w:val="msalista"/>
    <w:lvl w:ilvl="0">
      <w:start w:val="1"/>
      <w:numFmt w:val="lowerLetter"/>
      <w:pStyle w:val="Listaa"/>
      <w:lvlText w:val="(%1)"/>
      <w:lvlJc w:val="left"/>
      <w:pPr>
        <w:tabs>
          <w:tab w:val="num" w:pos="1729"/>
        </w:tabs>
        <w:ind w:left="1729" w:hanging="720"/>
      </w:pPr>
      <w:rPr>
        <w:rFonts w:hint="default"/>
      </w:rPr>
    </w:lvl>
    <w:lvl w:ilvl="1">
      <w:start w:val="1"/>
      <w:numFmt w:val="lowerRoman"/>
      <w:pStyle w:val="Listai"/>
      <w:lvlText w:val="(%2)"/>
      <w:lvlJc w:val="left"/>
      <w:pPr>
        <w:tabs>
          <w:tab w:val="num" w:pos="2449"/>
        </w:tabs>
        <w:ind w:left="2449" w:hanging="720"/>
      </w:pPr>
      <w:rPr>
        <w:rFonts w:hint="default"/>
      </w:rPr>
    </w:lvl>
    <w:lvl w:ilvl="2">
      <w:start w:val="1"/>
      <w:numFmt w:val="upperLetter"/>
      <w:pStyle w:val="ListaA0"/>
      <w:lvlText w:val="(%3)"/>
      <w:lvlJc w:val="left"/>
      <w:pPr>
        <w:tabs>
          <w:tab w:val="num" w:pos="3170"/>
        </w:tabs>
        <w:ind w:left="3170" w:hanging="72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ABA0916"/>
    <w:multiLevelType w:val="hybridMultilevel"/>
    <w:tmpl w:val="576C5D68"/>
    <w:lvl w:ilvl="0" w:tplc="38FEC01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1FEF58C4"/>
    <w:multiLevelType w:val="hybridMultilevel"/>
    <w:tmpl w:val="5888E1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E73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106856"/>
    <w:multiLevelType w:val="hybridMultilevel"/>
    <w:tmpl w:val="E6EED0C8"/>
    <w:lvl w:ilvl="0" w:tplc="B058D0D0">
      <w:start w:val="1"/>
      <w:numFmt w:val="decimal"/>
      <w:pStyle w:val="Lista1"/>
      <w:lvlText w:val="%1."/>
      <w:lvlJc w:val="left"/>
      <w:pPr>
        <w:tabs>
          <w:tab w:val="num" w:pos="1729"/>
        </w:tabs>
        <w:ind w:left="1729" w:hanging="720"/>
      </w:pPr>
      <w:rPr>
        <w:rFonts w:hint="default"/>
      </w:rPr>
    </w:lvl>
    <w:lvl w:ilvl="1" w:tplc="58309E60" w:tentative="1">
      <w:start w:val="1"/>
      <w:numFmt w:val="lowerLetter"/>
      <w:lvlText w:val="%2."/>
      <w:lvlJc w:val="left"/>
      <w:pPr>
        <w:tabs>
          <w:tab w:val="num" w:pos="1440"/>
        </w:tabs>
        <w:ind w:left="1440" w:hanging="360"/>
      </w:pPr>
    </w:lvl>
    <w:lvl w:ilvl="2" w:tplc="35A8D06E" w:tentative="1">
      <w:start w:val="1"/>
      <w:numFmt w:val="lowerRoman"/>
      <w:lvlText w:val="%3."/>
      <w:lvlJc w:val="right"/>
      <w:pPr>
        <w:tabs>
          <w:tab w:val="num" w:pos="2160"/>
        </w:tabs>
        <w:ind w:left="2160" w:hanging="180"/>
      </w:pPr>
    </w:lvl>
    <w:lvl w:ilvl="3" w:tplc="85324542" w:tentative="1">
      <w:start w:val="1"/>
      <w:numFmt w:val="decimal"/>
      <w:lvlText w:val="%4."/>
      <w:lvlJc w:val="left"/>
      <w:pPr>
        <w:tabs>
          <w:tab w:val="num" w:pos="2880"/>
        </w:tabs>
        <w:ind w:left="2880" w:hanging="360"/>
      </w:pPr>
    </w:lvl>
    <w:lvl w:ilvl="4" w:tplc="739CBC04" w:tentative="1">
      <w:start w:val="1"/>
      <w:numFmt w:val="lowerLetter"/>
      <w:lvlText w:val="%5."/>
      <w:lvlJc w:val="left"/>
      <w:pPr>
        <w:tabs>
          <w:tab w:val="num" w:pos="3600"/>
        </w:tabs>
        <w:ind w:left="3600" w:hanging="360"/>
      </w:pPr>
    </w:lvl>
    <w:lvl w:ilvl="5" w:tplc="834A41CA" w:tentative="1">
      <w:start w:val="1"/>
      <w:numFmt w:val="lowerRoman"/>
      <w:lvlText w:val="%6."/>
      <w:lvlJc w:val="right"/>
      <w:pPr>
        <w:tabs>
          <w:tab w:val="num" w:pos="4320"/>
        </w:tabs>
        <w:ind w:left="4320" w:hanging="180"/>
      </w:pPr>
    </w:lvl>
    <w:lvl w:ilvl="6" w:tplc="3DD47A30" w:tentative="1">
      <w:start w:val="1"/>
      <w:numFmt w:val="decimal"/>
      <w:lvlText w:val="%7."/>
      <w:lvlJc w:val="left"/>
      <w:pPr>
        <w:tabs>
          <w:tab w:val="num" w:pos="5040"/>
        </w:tabs>
        <w:ind w:left="5040" w:hanging="360"/>
      </w:pPr>
    </w:lvl>
    <w:lvl w:ilvl="7" w:tplc="000AF7D2" w:tentative="1">
      <w:start w:val="1"/>
      <w:numFmt w:val="lowerLetter"/>
      <w:lvlText w:val="%8."/>
      <w:lvlJc w:val="left"/>
      <w:pPr>
        <w:tabs>
          <w:tab w:val="num" w:pos="5760"/>
        </w:tabs>
        <w:ind w:left="5760" w:hanging="360"/>
      </w:pPr>
    </w:lvl>
    <w:lvl w:ilvl="8" w:tplc="B5AC369A" w:tentative="1">
      <w:start w:val="1"/>
      <w:numFmt w:val="lowerRoman"/>
      <w:lvlText w:val="%9."/>
      <w:lvlJc w:val="right"/>
      <w:pPr>
        <w:tabs>
          <w:tab w:val="num" w:pos="6480"/>
        </w:tabs>
        <w:ind w:left="6480" w:hanging="180"/>
      </w:pPr>
    </w:lvl>
  </w:abstractNum>
  <w:abstractNum w:abstractNumId="18" w15:restartNumberingAfterBreak="0">
    <w:nsid w:val="41A0584C"/>
    <w:multiLevelType w:val="multilevel"/>
    <w:tmpl w:val="49E656CE"/>
    <w:lvl w:ilvl="0">
      <w:start w:val="1"/>
      <w:numFmt w:val="decimal"/>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0"/>
        </w:tabs>
        <w:ind w:left="1009" w:hanging="1009"/>
      </w:pPr>
      <w:rPr>
        <w:rFonts w:hint="default"/>
        <w:b w:val="0"/>
        <w:color w:val="auto"/>
      </w:rPr>
    </w:lvl>
    <w:lvl w:ilvl="2">
      <w:start w:val="1"/>
      <w:numFmt w:val="decimal"/>
      <w:pStyle w:val="Heading3"/>
      <w:lvlText w:val="%1.%2.%3"/>
      <w:lvlJc w:val="left"/>
      <w:pPr>
        <w:tabs>
          <w:tab w:val="num" w:pos="0"/>
        </w:tabs>
        <w:ind w:left="1009" w:hanging="1009"/>
      </w:pPr>
      <w:rPr>
        <w:rFonts w:hint="default"/>
        <w:b w:val="0"/>
        <w:i w:val="0"/>
        <w:u w:val="none"/>
      </w:rPr>
    </w:lvl>
    <w:lvl w:ilvl="3">
      <w:start w:val="1"/>
      <w:numFmt w:val="decimal"/>
      <w:pStyle w:val="Heading4"/>
      <w:lvlText w:val="%1.%2.%3.%4"/>
      <w:lvlJc w:val="left"/>
      <w:pPr>
        <w:tabs>
          <w:tab w:val="num" w:pos="0"/>
        </w:tabs>
        <w:ind w:left="1009" w:hanging="1009"/>
      </w:pPr>
      <w:rPr>
        <w:rFonts w:hint="default"/>
        <w:b w:val="0"/>
        <w:i w:val="0"/>
      </w:rPr>
    </w:lvl>
    <w:lvl w:ilvl="4">
      <w:start w:val="1"/>
      <w:numFmt w:val="decimal"/>
      <w:pStyle w:val="Heading5"/>
      <w:lvlText w:val="%1.%2.%3.%4.%5"/>
      <w:lvlJc w:val="left"/>
      <w:pPr>
        <w:tabs>
          <w:tab w:val="num" w:pos="0"/>
        </w:tabs>
        <w:ind w:left="1009" w:hanging="1009"/>
      </w:pPr>
      <w:rPr>
        <w:rFonts w:hint="default"/>
      </w:rPr>
    </w:lvl>
    <w:lvl w:ilvl="5">
      <w:start w:val="1"/>
      <w:numFmt w:val="decimal"/>
      <w:pStyle w:val="Heading6"/>
      <w:lvlText w:val="%1.%2.%3.%4.%5.%6"/>
      <w:lvlJc w:val="left"/>
      <w:pPr>
        <w:tabs>
          <w:tab w:val="num" w:pos="0"/>
        </w:tabs>
        <w:ind w:left="1151" w:hanging="1151"/>
      </w:pPr>
      <w:rPr>
        <w:rFonts w:hint="default"/>
      </w:rPr>
    </w:lvl>
    <w:lvl w:ilvl="6">
      <w:start w:val="1"/>
      <w:numFmt w:val="decimal"/>
      <w:pStyle w:val="Heading7"/>
      <w:lvlText w:val="%1.%2.%3.%4.%5.%6.%7"/>
      <w:lvlJc w:val="left"/>
      <w:pPr>
        <w:tabs>
          <w:tab w:val="num" w:pos="0"/>
        </w:tabs>
        <w:ind w:left="1298" w:hanging="1298"/>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2" w:hanging="1582"/>
      </w:pPr>
      <w:rPr>
        <w:rFonts w:hint="default"/>
      </w:rPr>
    </w:lvl>
  </w:abstractNum>
  <w:abstractNum w:abstractNumId="19" w15:restartNumberingAfterBreak="0">
    <w:nsid w:val="436B1A5D"/>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754324E"/>
    <w:multiLevelType w:val="hybridMultilevel"/>
    <w:tmpl w:val="186A18FE"/>
    <w:lvl w:ilvl="0" w:tplc="8C2601B8">
      <w:start w:val="1"/>
      <w:numFmt w:val="upperLetter"/>
      <w:pStyle w:val="ListaBAKGRUND"/>
      <w:lvlText w:val="%1."/>
      <w:lvlJc w:val="left"/>
      <w:pPr>
        <w:tabs>
          <w:tab w:val="num" w:pos="1009"/>
        </w:tabs>
        <w:ind w:left="1009" w:hanging="1009"/>
      </w:pPr>
      <w:rPr>
        <w:rFonts w:hint="default"/>
      </w:rPr>
    </w:lvl>
    <w:lvl w:ilvl="1" w:tplc="4440B970" w:tentative="1">
      <w:start w:val="1"/>
      <w:numFmt w:val="lowerLetter"/>
      <w:lvlText w:val="%2."/>
      <w:lvlJc w:val="left"/>
      <w:pPr>
        <w:tabs>
          <w:tab w:val="num" w:pos="1440"/>
        </w:tabs>
        <w:ind w:left="1440" w:hanging="360"/>
      </w:pPr>
    </w:lvl>
    <w:lvl w:ilvl="2" w:tplc="9104DD9C" w:tentative="1">
      <w:start w:val="1"/>
      <w:numFmt w:val="lowerRoman"/>
      <w:lvlText w:val="%3."/>
      <w:lvlJc w:val="right"/>
      <w:pPr>
        <w:tabs>
          <w:tab w:val="num" w:pos="2160"/>
        </w:tabs>
        <w:ind w:left="2160" w:hanging="180"/>
      </w:pPr>
    </w:lvl>
    <w:lvl w:ilvl="3" w:tplc="3B1275E2" w:tentative="1">
      <w:start w:val="1"/>
      <w:numFmt w:val="decimal"/>
      <w:lvlText w:val="%4."/>
      <w:lvlJc w:val="left"/>
      <w:pPr>
        <w:tabs>
          <w:tab w:val="num" w:pos="2880"/>
        </w:tabs>
        <w:ind w:left="2880" w:hanging="360"/>
      </w:pPr>
    </w:lvl>
    <w:lvl w:ilvl="4" w:tplc="DE32B1F2" w:tentative="1">
      <w:start w:val="1"/>
      <w:numFmt w:val="lowerLetter"/>
      <w:lvlText w:val="%5."/>
      <w:lvlJc w:val="left"/>
      <w:pPr>
        <w:tabs>
          <w:tab w:val="num" w:pos="3600"/>
        </w:tabs>
        <w:ind w:left="3600" w:hanging="360"/>
      </w:pPr>
    </w:lvl>
    <w:lvl w:ilvl="5" w:tplc="03B6C542" w:tentative="1">
      <w:start w:val="1"/>
      <w:numFmt w:val="lowerRoman"/>
      <w:lvlText w:val="%6."/>
      <w:lvlJc w:val="right"/>
      <w:pPr>
        <w:tabs>
          <w:tab w:val="num" w:pos="4320"/>
        </w:tabs>
        <w:ind w:left="4320" w:hanging="180"/>
      </w:pPr>
    </w:lvl>
    <w:lvl w:ilvl="6" w:tplc="F6385BFA" w:tentative="1">
      <w:start w:val="1"/>
      <w:numFmt w:val="decimal"/>
      <w:lvlText w:val="%7."/>
      <w:lvlJc w:val="left"/>
      <w:pPr>
        <w:tabs>
          <w:tab w:val="num" w:pos="5040"/>
        </w:tabs>
        <w:ind w:left="5040" w:hanging="360"/>
      </w:pPr>
    </w:lvl>
    <w:lvl w:ilvl="7" w:tplc="22C67EB4" w:tentative="1">
      <w:start w:val="1"/>
      <w:numFmt w:val="lowerLetter"/>
      <w:lvlText w:val="%8."/>
      <w:lvlJc w:val="left"/>
      <w:pPr>
        <w:tabs>
          <w:tab w:val="num" w:pos="5760"/>
        </w:tabs>
        <w:ind w:left="5760" w:hanging="360"/>
      </w:pPr>
    </w:lvl>
    <w:lvl w:ilvl="8" w:tplc="262E223C" w:tentative="1">
      <w:start w:val="1"/>
      <w:numFmt w:val="lowerRoman"/>
      <w:lvlText w:val="%9."/>
      <w:lvlJc w:val="right"/>
      <w:pPr>
        <w:tabs>
          <w:tab w:val="num" w:pos="6480"/>
        </w:tabs>
        <w:ind w:left="6480" w:hanging="180"/>
      </w:pPr>
    </w:lvl>
  </w:abstractNum>
  <w:abstractNum w:abstractNumId="21" w15:restartNumberingAfterBreak="0">
    <w:nsid w:val="48372AE9"/>
    <w:multiLevelType w:val="hybridMultilevel"/>
    <w:tmpl w:val="57CEF172"/>
    <w:lvl w:ilvl="0" w:tplc="C6AAE3B0">
      <w:start w:val="1"/>
      <w:numFmt w:val="decimal"/>
      <w:pStyle w:val="TableofFigures"/>
      <w:lvlText w:val="%1."/>
      <w:lvlJc w:val="left"/>
      <w:pPr>
        <w:tabs>
          <w:tab w:val="num" w:pos="567"/>
        </w:tabs>
        <w:ind w:left="567" w:hanging="567"/>
      </w:pPr>
      <w:rPr>
        <w:rFonts w:hint="default"/>
        <w:b w:val="0"/>
        <w:i w:val="0"/>
      </w:rPr>
    </w:lvl>
    <w:lvl w:ilvl="1" w:tplc="73B41B7C" w:tentative="1">
      <w:start w:val="1"/>
      <w:numFmt w:val="lowerLetter"/>
      <w:lvlText w:val="%2."/>
      <w:lvlJc w:val="left"/>
      <w:pPr>
        <w:tabs>
          <w:tab w:val="num" w:pos="1440"/>
        </w:tabs>
        <w:ind w:left="1440" w:hanging="360"/>
      </w:pPr>
    </w:lvl>
    <w:lvl w:ilvl="2" w:tplc="D1E02930" w:tentative="1">
      <w:start w:val="1"/>
      <w:numFmt w:val="lowerRoman"/>
      <w:lvlText w:val="%3."/>
      <w:lvlJc w:val="right"/>
      <w:pPr>
        <w:tabs>
          <w:tab w:val="num" w:pos="2160"/>
        </w:tabs>
        <w:ind w:left="2160" w:hanging="180"/>
      </w:pPr>
    </w:lvl>
    <w:lvl w:ilvl="3" w:tplc="8CCE3F6C" w:tentative="1">
      <w:start w:val="1"/>
      <w:numFmt w:val="decimal"/>
      <w:lvlText w:val="%4."/>
      <w:lvlJc w:val="left"/>
      <w:pPr>
        <w:tabs>
          <w:tab w:val="num" w:pos="2880"/>
        </w:tabs>
        <w:ind w:left="2880" w:hanging="360"/>
      </w:pPr>
    </w:lvl>
    <w:lvl w:ilvl="4" w:tplc="900C978E" w:tentative="1">
      <w:start w:val="1"/>
      <w:numFmt w:val="lowerLetter"/>
      <w:lvlText w:val="%5."/>
      <w:lvlJc w:val="left"/>
      <w:pPr>
        <w:tabs>
          <w:tab w:val="num" w:pos="3600"/>
        </w:tabs>
        <w:ind w:left="3600" w:hanging="360"/>
      </w:pPr>
    </w:lvl>
    <w:lvl w:ilvl="5" w:tplc="A72004A0" w:tentative="1">
      <w:start w:val="1"/>
      <w:numFmt w:val="lowerRoman"/>
      <w:lvlText w:val="%6."/>
      <w:lvlJc w:val="right"/>
      <w:pPr>
        <w:tabs>
          <w:tab w:val="num" w:pos="4320"/>
        </w:tabs>
        <w:ind w:left="4320" w:hanging="180"/>
      </w:pPr>
    </w:lvl>
    <w:lvl w:ilvl="6" w:tplc="B8C00BB0" w:tentative="1">
      <w:start w:val="1"/>
      <w:numFmt w:val="decimal"/>
      <w:lvlText w:val="%7."/>
      <w:lvlJc w:val="left"/>
      <w:pPr>
        <w:tabs>
          <w:tab w:val="num" w:pos="5040"/>
        </w:tabs>
        <w:ind w:left="5040" w:hanging="360"/>
      </w:pPr>
    </w:lvl>
    <w:lvl w:ilvl="7" w:tplc="BE9E629E" w:tentative="1">
      <w:start w:val="1"/>
      <w:numFmt w:val="lowerLetter"/>
      <w:lvlText w:val="%8."/>
      <w:lvlJc w:val="left"/>
      <w:pPr>
        <w:tabs>
          <w:tab w:val="num" w:pos="5760"/>
        </w:tabs>
        <w:ind w:left="5760" w:hanging="360"/>
      </w:pPr>
    </w:lvl>
    <w:lvl w:ilvl="8" w:tplc="C1DCB22C" w:tentative="1">
      <w:start w:val="1"/>
      <w:numFmt w:val="lowerRoman"/>
      <w:lvlText w:val="%9."/>
      <w:lvlJc w:val="right"/>
      <w:pPr>
        <w:tabs>
          <w:tab w:val="num" w:pos="6480"/>
        </w:tabs>
        <w:ind w:left="6480" w:hanging="180"/>
      </w:pPr>
    </w:lvl>
  </w:abstractNum>
  <w:abstractNum w:abstractNumId="22" w15:restartNumberingAfterBreak="0">
    <w:nsid w:val="79910EFB"/>
    <w:multiLevelType w:val="multilevel"/>
    <w:tmpl w:val="AFEA53E8"/>
    <w:name w:val="bilaga"/>
    <w:lvl w:ilvl="0">
      <w:start w:val="1"/>
      <w:numFmt w:val="decimal"/>
      <w:pStyle w:val="Schedule"/>
      <w:suff w:val="space"/>
      <w:lvlText w:val="Schedule %1"/>
      <w:lvlJc w:val="left"/>
      <w:pPr>
        <w:ind w:left="0" w:firstLine="0"/>
      </w:pPr>
      <w:rPr>
        <w:rFonts w:hint="default"/>
      </w:rPr>
    </w:lvl>
    <w:lvl w:ilvl="1">
      <w:start w:val="1"/>
      <w:numFmt w:val="none"/>
      <w:pStyle w:val="Bilagahuvudrubrik"/>
      <w:lvlText w:val=""/>
      <w:lvlJc w:val="left"/>
      <w:pPr>
        <w:tabs>
          <w:tab w:val="num" w:pos="0"/>
        </w:tabs>
        <w:ind w:left="0" w:firstLine="0"/>
      </w:pPr>
      <w:rPr>
        <w:rFonts w:hint="default"/>
      </w:rPr>
    </w:lvl>
    <w:lvl w:ilvl="2">
      <w:start w:val="1"/>
      <w:numFmt w:val="decimal"/>
      <w:pStyle w:val="BilagaRubrik1"/>
      <w:lvlText w:val="%3."/>
      <w:lvlJc w:val="left"/>
      <w:pPr>
        <w:tabs>
          <w:tab w:val="num" w:pos="1009"/>
        </w:tabs>
        <w:ind w:left="1009" w:hanging="1009"/>
      </w:pPr>
      <w:rPr>
        <w:rFonts w:hint="default"/>
      </w:rPr>
    </w:lvl>
    <w:lvl w:ilvl="3">
      <w:start w:val="1"/>
      <w:numFmt w:val="decimal"/>
      <w:pStyle w:val="BilagaRubrik2"/>
      <w:lvlText w:val="%3.%4"/>
      <w:lvlJc w:val="left"/>
      <w:pPr>
        <w:tabs>
          <w:tab w:val="num" w:pos="1009"/>
        </w:tabs>
        <w:ind w:left="1009" w:hanging="1009"/>
      </w:pPr>
      <w:rPr>
        <w:rFonts w:hint="default"/>
      </w:rPr>
    </w:lvl>
    <w:lvl w:ilvl="4">
      <w:start w:val="1"/>
      <w:numFmt w:val="decimal"/>
      <w:pStyle w:val="BilagaRubrik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5"/>
  </w:num>
  <w:num w:numId="14">
    <w:abstractNumId w:val="22"/>
  </w:num>
  <w:num w:numId="15">
    <w:abstractNumId w:val="20"/>
  </w:num>
  <w:num w:numId="16">
    <w:abstractNumId w:val="12"/>
  </w:num>
  <w:num w:numId="17">
    <w:abstractNumId w:val="16"/>
  </w:num>
  <w:num w:numId="18">
    <w:abstractNumId w:val="19"/>
  </w:num>
  <w:num w:numId="19">
    <w:abstractNumId w:val="15"/>
  </w:num>
  <w:num w:numId="20">
    <w:abstractNumId w:val="21"/>
  </w:num>
  <w:num w:numId="21">
    <w:abstractNumId w:val="18"/>
  </w:num>
  <w:num w:numId="22">
    <w:abstractNumId w:val="18"/>
  </w:num>
  <w:num w:numId="23">
    <w:abstractNumId w:val="14"/>
  </w:num>
  <w:num w:numId="2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82"/>
    <w:rsid w:val="000043D8"/>
    <w:rsid w:val="00005D32"/>
    <w:rsid w:val="00024DAA"/>
    <w:rsid w:val="00027ADB"/>
    <w:rsid w:val="00034EF1"/>
    <w:rsid w:val="000419EA"/>
    <w:rsid w:val="000547BD"/>
    <w:rsid w:val="0006783F"/>
    <w:rsid w:val="00071822"/>
    <w:rsid w:val="000F3E6C"/>
    <w:rsid w:val="000F4CC1"/>
    <w:rsid w:val="00113335"/>
    <w:rsid w:val="001161F2"/>
    <w:rsid w:val="001550DF"/>
    <w:rsid w:val="00160A5F"/>
    <w:rsid w:val="00161A39"/>
    <w:rsid w:val="00172B01"/>
    <w:rsid w:val="001749AA"/>
    <w:rsid w:val="00183D9B"/>
    <w:rsid w:val="001A06D6"/>
    <w:rsid w:val="001A29DC"/>
    <w:rsid w:val="001C3024"/>
    <w:rsid w:val="001E6053"/>
    <w:rsid w:val="001E62CF"/>
    <w:rsid w:val="002021FC"/>
    <w:rsid w:val="00213BA2"/>
    <w:rsid w:val="00234E97"/>
    <w:rsid w:val="0024786A"/>
    <w:rsid w:val="00250259"/>
    <w:rsid w:val="00250786"/>
    <w:rsid w:val="00263C19"/>
    <w:rsid w:val="002656B6"/>
    <w:rsid w:val="00266720"/>
    <w:rsid w:val="00270368"/>
    <w:rsid w:val="00281D67"/>
    <w:rsid w:val="00295592"/>
    <w:rsid w:val="002A10E6"/>
    <w:rsid w:val="002B35E4"/>
    <w:rsid w:val="002B53D9"/>
    <w:rsid w:val="002C0D2C"/>
    <w:rsid w:val="002C1FB3"/>
    <w:rsid w:val="002D7075"/>
    <w:rsid w:val="002F2EE0"/>
    <w:rsid w:val="002F376E"/>
    <w:rsid w:val="002F430F"/>
    <w:rsid w:val="002F6FB5"/>
    <w:rsid w:val="002F7DDE"/>
    <w:rsid w:val="00302C57"/>
    <w:rsid w:val="0030329E"/>
    <w:rsid w:val="00307D9A"/>
    <w:rsid w:val="00316A4F"/>
    <w:rsid w:val="00325605"/>
    <w:rsid w:val="00327A2F"/>
    <w:rsid w:val="00334699"/>
    <w:rsid w:val="00340872"/>
    <w:rsid w:val="00364110"/>
    <w:rsid w:val="003847A9"/>
    <w:rsid w:val="003851CA"/>
    <w:rsid w:val="00391511"/>
    <w:rsid w:val="0039174A"/>
    <w:rsid w:val="00393E30"/>
    <w:rsid w:val="0039766C"/>
    <w:rsid w:val="003978E7"/>
    <w:rsid w:val="003B11E9"/>
    <w:rsid w:val="003B17C3"/>
    <w:rsid w:val="003C1D7F"/>
    <w:rsid w:val="003C1F18"/>
    <w:rsid w:val="003D64A5"/>
    <w:rsid w:val="003F030A"/>
    <w:rsid w:val="003F0D47"/>
    <w:rsid w:val="003F3084"/>
    <w:rsid w:val="003F7EB2"/>
    <w:rsid w:val="004337E7"/>
    <w:rsid w:val="00433F9B"/>
    <w:rsid w:val="00437C73"/>
    <w:rsid w:val="004406B7"/>
    <w:rsid w:val="004541F9"/>
    <w:rsid w:val="00481A79"/>
    <w:rsid w:val="00481B27"/>
    <w:rsid w:val="0049058A"/>
    <w:rsid w:val="00490B7C"/>
    <w:rsid w:val="00491F4F"/>
    <w:rsid w:val="00492E21"/>
    <w:rsid w:val="004A2369"/>
    <w:rsid w:val="004C2743"/>
    <w:rsid w:val="004C5D04"/>
    <w:rsid w:val="004E4374"/>
    <w:rsid w:val="004F01A1"/>
    <w:rsid w:val="004F021F"/>
    <w:rsid w:val="004F6C86"/>
    <w:rsid w:val="00504576"/>
    <w:rsid w:val="0051100C"/>
    <w:rsid w:val="00514226"/>
    <w:rsid w:val="00516817"/>
    <w:rsid w:val="00520B32"/>
    <w:rsid w:val="005327AC"/>
    <w:rsid w:val="0053397B"/>
    <w:rsid w:val="00533B04"/>
    <w:rsid w:val="00546216"/>
    <w:rsid w:val="00561471"/>
    <w:rsid w:val="005628F4"/>
    <w:rsid w:val="00563C51"/>
    <w:rsid w:val="005641DA"/>
    <w:rsid w:val="00564CCC"/>
    <w:rsid w:val="00566DE6"/>
    <w:rsid w:val="00573BF3"/>
    <w:rsid w:val="00575985"/>
    <w:rsid w:val="00583A40"/>
    <w:rsid w:val="00587298"/>
    <w:rsid w:val="00593D2D"/>
    <w:rsid w:val="005A13F7"/>
    <w:rsid w:val="005A356B"/>
    <w:rsid w:val="005A63DC"/>
    <w:rsid w:val="005C09B6"/>
    <w:rsid w:val="005C38AA"/>
    <w:rsid w:val="005D3C6B"/>
    <w:rsid w:val="005D64C3"/>
    <w:rsid w:val="005F0E35"/>
    <w:rsid w:val="005F11E6"/>
    <w:rsid w:val="006154E7"/>
    <w:rsid w:val="006234C7"/>
    <w:rsid w:val="006235E8"/>
    <w:rsid w:val="00630305"/>
    <w:rsid w:val="006411E9"/>
    <w:rsid w:val="006501D8"/>
    <w:rsid w:val="00666238"/>
    <w:rsid w:val="006836CA"/>
    <w:rsid w:val="00686F42"/>
    <w:rsid w:val="006A0FB9"/>
    <w:rsid w:val="006A5577"/>
    <w:rsid w:val="006A706B"/>
    <w:rsid w:val="006B3056"/>
    <w:rsid w:val="006D3BC8"/>
    <w:rsid w:val="006D5B61"/>
    <w:rsid w:val="006D7586"/>
    <w:rsid w:val="006E683F"/>
    <w:rsid w:val="00716C15"/>
    <w:rsid w:val="00727314"/>
    <w:rsid w:val="00733160"/>
    <w:rsid w:val="00744C58"/>
    <w:rsid w:val="0078343A"/>
    <w:rsid w:val="00792AC0"/>
    <w:rsid w:val="007B29D4"/>
    <w:rsid w:val="007C2E93"/>
    <w:rsid w:val="007D5B26"/>
    <w:rsid w:val="007D796B"/>
    <w:rsid w:val="007E253E"/>
    <w:rsid w:val="007E367D"/>
    <w:rsid w:val="007F3E2F"/>
    <w:rsid w:val="00815CF2"/>
    <w:rsid w:val="00822D19"/>
    <w:rsid w:val="00825284"/>
    <w:rsid w:val="00844977"/>
    <w:rsid w:val="00844F56"/>
    <w:rsid w:val="00860B58"/>
    <w:rsid w:val="00860D2C"/>
    <w:rsid w:val="00874C10"/>
    <w:rsid w:val="00877840"/>
    <w:rsid w:val="00882F8E"/>
    <w:rsid w:val="008849DC"/>
    <w:rsid w:val="008A08C5"/>
    <w:rsid w:val="008C2DF2"/>
    <w:rsid w:val="008E0459"/>
    <w:rsid w:val="00904245"/>
    <w:rsid w:val="00913623"/>
    <w:rsid w:val="0092416B"/>
    <w:rsid w:val="009315F9"/>
    <w:rsid w:val="00934521"/>
    <w:rsid w:val="00940A8A"/>
    <w:rsid w:val="009543AA"/>
    <w:rsid w:val="00954C97"/>
    <w:rsid w:val="00955C90"/>
    <w:rsid w:val="009624CD"/>
    <w:rsid w:val="00965E60"/>
    <w:rsid w:val="00980AC4"/>
    <w:rsid w:val="00983AFB"/>
    <w:rsid w:val="00985D7E"/>
    <w:rsid w:val="009A69D7"/>
    <w:rsid w:val="009B6981"/>
    <w:rsid w:val="009C3420"/>
    <w:rsid w:val="009C6859"/>
    <w:rsid w:val="009C6D8F"/>
    <w:rsid w:val="009D2B4B"/>
    <w:rsid w:val="009D65C3"/>
    <w:rsid w:val="009E1063"/>
    <w:rsid w:val="009E6735"/>
    <w:rsid w:val="009F2D0E"/>
    <w:rsid w:val="009F50A3"/>
    <w:rsid w:val="00A02211"/>
    <w:rsid w:val="00A0768C"/>
    <w:rsid w:val="00A114D6"/>
    <w:rsid w:val="00A13F5B"/>
    <w:rsid w:val="00A14BA4"/>
    <w:rsid w:val="00A255C4"/>
    <w:rsid w:val="00A33A52"/>
    <w:rsid w:val="00A340DB"/>
    <w:rsid w:val="00A66BFA"/>
    <w:rsid w:val="00A7154A"/>
    <w:rsid w:val="00A9593B"/>
    <w:rsid w:val="00A978F2"/>
    <w:rsid w:val="00AB3830"/>
    <w:rsid w:val="00AC3A24"/>
    <w:rsid w:val="00AC7CE8"/>
    <w:rsid w:val="00AD38E9"/>
    <w:rsid w:val="00AE38E4"/>
    <w:rsid w:val="00AE48E6"/>
    <w:rsid w:val="00AE5A97"/>
    <w:rsid w:val="00AF5FB9"/>
    <w:rsid w:val="00AF75C2"/>
    <w:rsid w:val="00B01659"/>
    <w:rsid w:val="00B027A7"/>
    <w:rsid w:val="00B057E5"/>
    <w:rsid w:val="00B15412"/>
    <w:rsid w:val="00B25BF2"/>
    <w:rsid w:val="00B36297"/>
    <w:rsid w:val="00B50282"/>
    <w:rsid w:val="00B600B0"/>
    <w:rsid w:val="00B641CE"/>
    <w:rsid w:val="00B74F5D"/>
    <w:rsid w:val="00B77D4B"/>
    <w:rsid w:val="00B80DAB"/>
    <w:rsid w:val="00B81735"/>
    <w:rsid w:val="00B81ACC"/>
    <w:rsid w:val="00B875BC"/>
    <w:rsid w:val="00B913B4"/>
    <w:rsid w:val="00BC4DB4"/>
    <w:rsid w:val="00BD35B1"/>
    <w:rsid w:val="00BD619A"/>
    <w:rsid w:val="00BE39AC"/>
    <w:rsid w:val="00BE3B39"/>
    <w:rsid w:val="00BF0E3F"/>
    <w:rsid w:val="00C07226"/>
    <w:rsid w:val="00C14EB0"/>
    <w:rsid w:val="00C15700"/>
    <w:rsid w:val="00C172CA"/>
    <w:rsid w:val="00C35F55"/>
    <w:rsid w:val="00C36692"/>
    <w:rsid w:val="00C40617"/>
    <w:rsid w:val="00C40E2B"/>
    <w:rsid w:val="00C478F9"/>
    <w:rsid w:val="00C57CC7"/>
    <w:rsid w:val="00C66991"/>
    <w:rsid w:val="00C6794A"/>
    <w:rsid w:val="00C815C0"/>
    <w:rsid w:val="00C91F70"/>
    <w:rsid w:val="00C969DE"/>
    <w:rsid w:val="00CA7556"/>
    <w:rsid w:val="00CB632A"/>
    <w:rsid w:val="00CC07A3"/>
    <w:rsid w:val="00CE4B39"/>
    <w:rsid w:val="00CE7BC6"/>
    <w:rsid w:val="00CF0881"/>
    <w:rsid w:val="00CF5550"/>
    <w:rsid w:val="00CF6B41"/>
    <w:rsid w:val="00CF7B92"/>
    <w:rsid w:val="00D05ABA"/>
    <w:rsid w:val="00D16332"/>
    <w:rsid w:val="00D23A8D"/>
    <w:rsid w:val="00D36871"/>
    <w:rsid w:val="00D432F6"/>
    <w:rsid w:val="00D44843"/>
    <w:rsid w:val="00D53643"/>
    <w:rsid w:val="00D538AE"/>
    <w:rsid w:val="00D565F2"/>
    <w:rsid w:val="00D61DC5"/>
    <w:rsid w:val="00D632E0"/>
    <w:rsid w:val="00D67F29"/>
    <w:rsid w:val="00D71E76"/>
    <w:rsid w:val="00D809D1"/>
    <w:rsid w:val="00D85A10"/>
    <w:rsid w:val="00D877A5"/>
    <w:rsid w:val="00D91334"/>
    <w:rsid w:val="00D92649"/>
    <w:rsid w:val="00DA7CC6"/>
    <w:rsid w:val="00DB6C53"/>
    <w:rsid w:val="00DC2FD7"/>
    <w:rsid w:val="00DC7EF9"/>
    <w:rsid w:val="00DD0856"/>
    <w:rsid w:val="00DD3D89"/>
    <w:rsid w:val="00E0351F"/>
    <w:rsid w:val="00E1101A"/>
    <w:rsid w:val="00E12756"/>
    <w:rsid w:val="00E138CF"/>
    <w:rsid w:val="00E228FA"/>
    <w:rsid w:val="00E26D6D"/>
    <w:rsid w:val="00E277D6"/>
    <w:rsid w:val="00E34F5A"/>
    <w:rsid w:val="00E50BFD"/>
    <w:rsid w:val="00E525B7"/>
    <w:rsid w:val="00E5485B"/>
    <w:rsid w:val="00E84CAA"/>
    <w:rsid w:val="00E9037F"/>
    <w:rsid w:val="00E910EE"/>
    <w:rsid w:val="00EC093C"/>
    <w:rsid w:val="00EC3D72"/>
    <w:rsid w:val="00EC4237"/>
    <w:rsid w:val="00ED07A2"/>
    <w:rsid w:val="00EF47C2"/>
    <w:rsid w:val="00EF56E1"/>
    <w:rsid w:val="00F02DE9"/>
    <w:rsid w:val="00F045BD"/>
    <w:rsid w:val="00F1679B"/>
    <w:rsid w:val="00F20297"/>
    <w:rsid w:val="00F20E83"/>
    <w:rsid w:val="00F26BB3"/>
    <w:rsid w:val="00F31A28"/>
    <w:rsid w:val="00F364DA"/>
    <w:rsid w:val="00F40ABD"/>
    <w:rsid w:val="00F41FD6"/>
    <w:rsid w:val="00F437E8"/>
    <w:rsid w:val="00F43FF7"/>
    <w:rsid w:val="00F44F0F"/>
    <w:rsid w:val="00F57C9D"/>
    <w:rsid w:val="00F7635A"/>
    <w:rsid w:val="00F7784F"/>
    <w:rsid w:val="00F9216A"/>
    <w:rsid w:val="00FA279E"/>
    <w:rsid w:val="00FB35E0"/>
    <w:rsid w:val="00FB7641"/>
    <w:rsid w:val="00FD129B"/>
    <w:rsid w:val="00FE1AD3"/>
    <w:rsid w:val="00FE220A"/>
    <w:rsid w:val="00FE46A9"/>
    <w:rsid w:val="00FF73D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7D5ED"/>
  <w15:chartTrackingRefBased/>
  <w15:docId w15:val="{A49BB17B-F419-4D1F-AF65-03A2CB8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BE7"/>
    <w:pPr>
      <w:spacing w:after="240"/>
    </w:pPr>
    <w:rPr>
      <w:sz w:val="22"/>
      <w:szCs w:val="24"/>
      <w:lang w:val="en-GB"/>
    </w:rPr>
  </w:style>
  <w:style w:type="paragraph" w:styleId="Heading1">
    <w:name w:val="heading 1"/>
    <w:next w:val="Normalmedindrag"/>
    <w:link w:val="Heading1Char"/>
    <w:qFormat/>
    <w:rsid w:val="00000121"/>
    <w:pPr>
      <w:keepNext/>
      <w:numPr>
        <w:numId w:val="22"/>
      </w:numPr>
      <w:spacing w:before="240" w:after="240"/>
      <w:outlineLvl w:val="0"/>
    </w:pPr>
    <w:rPr>
      <w:rFonts w:cs="Arial"/>
      <w:b/>
      <w:bCs/>
      <w:caps/>
      <w:kern w:val="32"/>
      <w:sz w:val="22"/>
      <w:szCs w:val="22"/>
      <w:lang w:val="en-GB"/>
    </w:rPr>
  </w:style>
  <w:style w:type="paragraph" w:styleId="Heading2">
    <w:name w:val="heading 2"/>
    <w:basedOn w:val="Heading1"/>
    <w:next w:val="Normalmedindrag"/>
    <w:link w:val="Heading2Char"/>
    <w:qFormat/>
    <w:rsid w:val="00D7153D"/>
    <w:pPr>
      <w:numPr>
        <w:ilvl w:val="1"/>
      </w:numPr>
      <w:spacing w:before="0"/>
      <w:outlineLvl w:val="1"/>
    </w:pPr>
    <w:rPr>
      <w:bCs w:val="0"/>
      <w:iCs/>
      <w:caps w:val="0"/>
    </w:rPr>
  </w:style>
  <w:style w:type="paragraph" w:styleId="Heading3">
    <w:name w:val="heading 3"/>
    <w:basedOn w:val="Heading2"/>
    <w:next w:val="Normalmedindrag"/>
    <w:qFormat/>
    <w:rsid w:val="00147C3E"/>
    <w:pPr>
      <w:numPr>
        <w:ilvl w:val="2"/>
      </w:numPr>
      <w:outlineLvl w:val="2"/>
    </w:pPr>
    <w:rPr>
      <w:b w:val="0"/>
      <w:bCs/>
      <w:szCs w:val="26"/>
      <w:u w:val="single"/>
    </w:rPr>
  </w:style>
  <w:style w:type="paragraph" w:styleId="Heading4">
    <w:name w:val="heading 4"/>
    <w:basedOn w:val="Heading3"/>
    <w:next w:val="Normalmedindrag"/>
    <w:qFormat/>
    <w:rsid w:val="00147C3E"/>
    <w:pPr>
      <w:numPr>
        <w:ilvl w:val="3"/>
      </w:numPr>
      <w:outlineLvl w:val="3"/>
    </w:pPr>
    <w:rPr>
      <w:bCs w:val="0"/>
      <w:i/>
      <w:szCs w:val="28"/>
      <w:u w:val="none"/>
    </w:rPr>
  </w:style>
  <w:style w:type="paragraph" w:styleId="Heading5">
    <w:name w:val="heading 5"/>
    <w:basedOn w:val="Normal"/>
    <w:next w:val="Normal"/>
    <w:qFormat/>
    <w:rsid w:val="00147C3E"/>
    <w:pPr>
      <w:numPr>
        <w:ilvl w:val="4"/>
        <w:numId w:val="22"/>
      </w:numPr>
      <w:spacing w:before="240" w:after="60"/>
      <w:outlineLvl w:val="4"/>
    </w:pPr>
    <w:rPr>
      <w:b/>
      <w:bCs/>
      <w:i/>
      <w:iCs/>
      <w:sz w:val="26"/>
      <w:szCs w:val="26"/>
    </w:rPr>
  </w:style>
  <w:style w:type="paragraph" w:styleId="Heading6">
    <w:name w:val="heading 6"/>
    <w:basedOn w:val="Normal"/>
    <w:next w:val="Normal"/>
    <w:qFormat/>
    <w:rsid w:val="00147C3E"/>
    <w:pPr>
      <w:numPr>
        <w:ilvl w:val="5"/>
        <w:numId w:val="22"/>
      </w:numPr>
      <w:spacing w:before="240" w:after="60"/>
      <w:outlineLvl w:val="5"/>
    </w:pPr>
    <w:rPr>
      <w:b/>
      <w:bCs/>
      <w:szCs w:val="22"/>
    </w:rPr>
  </w:style>
  <w:style w:type="paragraph" w:styleId="Heading7">
    <w:name w:val="heading 7"/>
    <w:basedOn w:val="Normal"/>
    <w:next w:val="Normal"/>
    <w:qFormat/>
    <w:rsid w:val="00147C3E"/>
    <w:pPr>
      <w:numPr>
        <w:ilvl w:val="6"/>
        <w:numId w:val="22"/>
      </w:numPr>
      <w:spacing w:before="240" w:after="60"/>
      <w:outlineLvl w:val="6"/>
    </w:pPr>
  </w:style>
  <w:style w:type="paragraph" w:styleId="Heading8">
    <w:name w:val="heading 8"/>
    <w:basedOn w:val="Normal"/>
    <w:next w:val="Normal"/>
    <w:qFormat/>
    <w:rsid w:val="00147C3E"/>
    <w:pPr>
      <w:numPr>
        <w:ilvl w:val="7"/>
        <w:numId w:val="22"/>
      </w:numPr>
      <w:spacing w:before="240" w:after="60"/>
      <w:outlineLvl w:val="7"/>
    </w:pPr>
    <w:rPr>
      <w:i/>
      <w:iCs/>
    </w:rPr>
  </w:style>
  <w:style w:type="paragraph" w:styleId="Heading9">
    <w:name w:val="heading 9"/>
    <w:basedOn w:val="Normal"/>
    <w:next w:val="Normal"/>
    <w:qFormat/>
    <w:rsid w:val="00147C3E"/>
    <w:pPr>
      <w:numPr>
        <w:ilvl w:val="8"/>
        <w:numId w:val="2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edindrag">
    <w:name w:val="Normal med indrag"/>
    <w:basedOn w:val="Normal"/>
    <w:rsid w:val="001E0BE7"/>
    <w:pPr>
      <w:ind w:left="1009"/>
    </w:pPr>
  </w:style>
  <w:style w:type="paragraph" w:customStyle="1" w:styleId="Stycke2">
    <w:name w:val="Stycke 2"/>
    <w:basedOn w:val="Heading2"/>
    <w:semiHidden/>
    <w:rsid w:val="00967846"/>
    <w:pPr>
      <w:keepNext w:val="0"/>
    </w:pPr>
    <w:rPr>
      <w:b w:val="0"/>
    </w:rPr>
  </w:style>
  <w:style w:type="paragraph" w:customStyle="1" w:styleId="Stycke3">
    <w:name w:val="Stycke 3"/>
    <w:basedOn w:val="Heading3"/>
    <w:semiHidden/>
    <w:rsid w:val="00967846"/>
    <w:pPr>
      <w:keepNext w:val="0"/>
    </w:pPr>
    <w:rPr>
      <w:u w:val="none"/>
    </w:rPr>
  </w:style>
  <w:style w:type="paragraph" w:customStyle="1" w:styleId="Stycke4">
    <w:name w:val="Stycke 4"/>
    <w:basedOn w:val="Heading4"/>
    <w:semiHidden/>
    <w:rsid w:val="00967846"/>
    <w:pPr>
      <w:keepNext w:val="0"/>
    </w:pPr>
    <w:rPr>
      <w:i w:val="0"/>
    </w:rPr>
  </w:style>
  <w:style w:type="paragraph" w:customStyle="1" w:styleId="Listaa">
    <w:name w:val="Lista (a)"/>
    <w:rsid w:val="00FD39E8"/>
    <w:pPr>
      <w:numPr>
        <w:numId w:val="1"/>
      </w:numPr>
      <w:spacing w:after="240"/>
    </w:pPr>
    <w:rPr>
      <w:sz w:val="22"/>
      <w:szCs w:val="24"/>
      <w:lang w:val="en-GB"/>
    </w:rPr>
  </w:style>
  <w:style w:type="paragraph" w:customStyle="1" w:styleId="Listai">
    <w:name w:val="Lista (i)"/>
    <w:link w:val="ListaiChar"/>
    <w:rsid w:val="00AB6052"/>
    <w:pPr>
      <w:numPr>
        <w:ilvl w:val="1"/>
        <w:numId w:val="1"/>
      </w:numPr>
      <w:spacing w:after="240"/>
    </w:pPr>
    <w:rPr>
      <w:sz w:val="22"/>
      <w:szCs w:val="24"/>
      <w:lang w:val="en-GB"/>
    </w:rPr>
  </w:style>
  <w:style w:type="paragraph" w:customStyle="1" w:styleId="ListaA0">
    <w:name w:val="Lista (A)"/>
    <w:rsid w:val="00FD39E8"/>
    <w:pPr>
      <w:numPr>
        <w:ilvl w:val="2"/>
        <w:numId w:val="1"/>
      </w:numPr>
      <w:spacing w:after="240"/>
    </w:pPr>
    <w:rPr>
      <w:sz w:val="22"/>
      <w:szCs w:val="24"/>
      <w:lang w:val="en-GB"/>
    </w:rPr>
  </w:style>
  <w:style w:type="paragraph" w:customStyle="1" w:styleId="Lista1">
    <w:name w:val="Lista 1."/>
    <w:rsid w:val="00AB6052"/>
    <w:pPr>
      <w:numPr>
        <w:numId w:val="12"/>
      </w:numPr>
      <w:spacing w:after="240"/>
    </w:pPr>
    <w:rPr>
      <w:sz w:val="22"/>
      <w:szCs w:val="24"/>
      <w:lang w:val="en-GB"/>
    </w:rPr>
  </w:style>
  <w:style w:type="numbering" w:customStyle="1" w:styleId="AppendixLista">
    <w:name w:val="AppendixLista"/>
    <w:basedOn w:val="NoList"/>
    <w:rsid w:val="00ED7EE7"/>
    <w:pPr>
      <w:numPr>
        <w:numId w:val="13"/>
      </w:numPr>
    </w:pPr>
  </w:style>
  <w:style w:type="paragraph" w:customStyle="1" w:styleId="Appendix">
    <w:name w:val="Appendix"/>
    <w:basedOn w:val="Normal"/>
    <w:rsid w:val="0046043D"/>
    <w:pPr>
      <w:numPr>
        <w:numId w:val="19"/>
      </w:numPr>
      <w:tabs>
        <w:tab w:val="left" w:pos="567"/>
      </w:tabs>
      <w:spacing w:after="120"/>
      <w:ind w:left="0" w:firstLine="0"/>
    </w:pPr>
    <w:rPr>
      <w:caps/>
      <w:szCs w:val="22"/>
    </w:rPr>
  </w:style>
  <w:style w:type="paragraph" w:customStyle="1" w:styleId="Avtalstitel">
    <w:name w:val="Avtalstitel"/>
    <w:basedOn w:val="Normal"/>
    <w:next w:val="Normal"/>
    <w:rsid w:val="00F117E4"/>
    <w:pPr>
      <w:spacing w:before="240"/>
      <w:ind w:left="1009"/>
    </w:pPr>
    <w:rPr>
      <w:b/>
      <w:caps/>
      <w:sz w:val="28"/>
      <w:szCs w:val="28"/>
    </w:rPr>
  </w:style>
  <w:style w:type="paragraph" w:customStyle="1" w:styleId="Bakgrund">
    <w:name w:val="Bakgrund"/>
    <w:basedOn w:val="Normal"/>
    <w:next w:val="Normal"/>
    <w:rsid w:val="00ED7EE7"/>
    <w:pPr>
      <w:keepNext/>
      <w:spacing w:before="240"/>
      <w:ind w:left="2018" w:hanging="1009"/>
    </w:pPr>
    <w:rPr>
      <w:b/>
      <w:caps/>
      <w:szCs w:val="22"/>
    </w:rPr>
  </w:style>
  <w:style w:type="paragraph" w:styleId="Date">
    <w:name w:val="Date"/>
    <w:basedOn w:val="Normal"/>
    <w:next w:val="Normal"/>
    <w:semiHidden/>
    <w:rsid w:val="00ED7EE7"/>
  </w:style>
  <w:style w:type="paragraph" w:styleId="TableofFigures">
    <w:name w:val="table of figures"/>
    <w:basedOn w:val="Normal"/>
    <w:next w:val="Normal"/>
    <w:rsid w:val="0046043D"/>
    <w:pPr>
      <w:numPr>
        <w:numId w:val="20"/>
      </w:numPr>
      <w:tabs>
        <w:tab w:val="right" w:pos="567"/>
        <w:tab w:val="right" w:leader="dot" w:pos="8776"/>
      </w:tabs>
      <w:spacing w:after="120"/>
      <w:ind w:left="0" w:firstLine="0"/>
    </w:pPr>
    <w:rPr>
      <w:caps/>
      <w:szCs w:val="22"/>
    </w:rPr>
  </w:style>
  <w:style w:type="paragraph" w:styleId="TOC1">
    <w:name w:val="toc 1"/>
    <w:basedOn w:val="Normal"/>
    <w:next w:val="Normal"/>
    <w:rsid w:val="00ED7EE7"/>
    <w:pPr>
      <w:tabs>
        <w:tab w:val="left" w:pos="567"/>
        <w:tab w:val="right" w:leader="dot" w:pos="8777"/>
      </w:tabs>
      <w:spacing w:after="120"/>
    </w:pPr>
    <w:rPr>
      <w:caps/>
      <w:szCs w:val="22"/>
    </w:rPr>
  </w:style>
  <w:style w:type="paragraph" w:styleId="TOC2">
    <w:name w:val="toc 2"/>
    <w:basedOn w:val="Normal"/>
    <w:next w:val="Normal"/>
    <w:autoRedefine/>
    <w:rsid w:val="001E1935"/>
    <w:pPr>
      <w:tabs>
        <w:tab w:val="left" w:pos="567"/>
        <w:tab w:val="right" w:leader="dot" w:pos="8777"/>
      </w:tabs>
      <w:spacing w:after="120"/>
      <w:ind w:left="567"/>
    </w:pPr>
  </w:style>
  <w:style w:type="paragraph" w:styleId="TOC3">
    <w:name w:val="toc 3"/>
    <w:basedOn w:val="Normal"/>
    <w:next w:val="Normal"/>
    <w:autoRedefine/>
    <w:rsid w:val="001E1935"/>
    <w:pPr>
      <w:tabs>
        <w:tab w:val="left" w:pos="567"/>
        <w:tab w:val="right" w:leader="dot" w:pos="8777"/>
      </w:tabs>
      <w:spacing w:after="120"/>
      <w:ind w:left="1134"/>
    </w:pPr>
  </w:style>
  <w:style w:type="table" w:customStyle="1" w:styleId="MSA">
    <w:name w:val="MSA"/>
    <w:basedOn w:val="TableNormal"/>
    <w:rsid w:val="00ED7EE7"/>
    <w:pPr>
      <w:spacing w:before="120" w:after="120"/>
      <w:ind w:left="170" w:right="170"/>
    </w:pPr>
    <w:rPr>
      <w:sz w:val="22"/>
      <w:lang w:val="en-GB"/>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StylePr>
  </w:style>
  <w:style w:type="paragraph" w:customStyle="1" w:styleId="Partlist">
    <w:name w:val="Partlist"/>
    <w:basedOn w:val="Normal"/>
    <w:link w:val="PartlistChar"/>
    <w:rsid w:val="00F117E4"/>
    <w:pPr>
      <w:ind w:left="1009"/>
    </w:pPr>
  </w:style>
  <w:style w:type="paragraph" w:customStyle="1" w:styleId="Sidhuvudliggande">
    <w:name w:val="Sidhuvud liggande"/>
    <w:basedOn w:val="Header"/>
    <w:rsid w:val="00AD2033"/>
    <w:pPr>
      <w:tabs>
        <w:tab w:val="clear" w:pos="8806"/>
        <w:tab w:val="clear" w:pos="9639"/>
        <w:tab w:val="right" w:pos="13721"/>
        <w:tab w:val="right" w:pos="14572"/>
      </w:tabs>
    </w:pPr>
  </w:style>
  <w:style w:type="paragraph" w:styleId="Header">
    <w:name w:val="header"/>
    <w:basedOn w:val="Normal"/>
    <w:link w:val="HeaderChar"/>
    <w:uiPriority w:val="99"/>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Header"/>
    <w:next w:val="Normal"/>
    <w:rsid w:val="00ED7EE7"/>
  </w:style>
  <w:style w:type="paragraph" w:customStyle="1" w:styleId="Sidhuvudfirst">
    <w:name w:val="Sidhuvud first"/>
    <w:basedOn w:val="Normal"/>
    <w:rsid w:val="003C7D71"/>
    <w:pPr>
      <w:ind w:left="-567" w:right="-567"/>
      <w:jc w:val="right"/>
    </w:pPr>
  </w:style>
  <w:style w:type="character" w:styleId="PageNumber">
    <w:name w:val="page number"/>
    <w:semiHidden/>
    <w:rsid w:val="00ED7EE7"/>
    <w:rPr>
      <w:lang w:val="en-GB"/>
    </w:rPr>
  </w:style>
  <w:style w:type="paragraph" w:customStyle="1" w:styleId="TOCrubrik">
    <w:name w:val="TOCrubrik"/>
    <w:basedOn w:val="Normal"/>
    <w:rsid w:val="00ED7EE7"/>
    <w:pPr>
      <w:keepNext/>
    </w:pPr>
    <w:rPr>
      <w:b/>
      <w:caps/>
      <w:szCs w:val="22"/>
    </w:rPr>
  </w:style>
  <w:style w:type="paragraph" w:customStyle="1" w:styleId="Schedule">
    <w:name w:val="Schedule"/>
    <w:next w:val="Bilagahuvudrubrik"/>
    <w:rsid w:val="000D041B"/>
    <w:pPr>
      <w:numPr>
        <w:numId w:val="14"/>
      </w:numPr>
      <w:spacing w:after="240"/>
      <w:jc w:val="center"/>
    </w:pPr>
    <w:rPr>
      <w:b/>
      <w:caps/>
      <w:sz w:val="22"/>
      <w:szCs w:val="22"/>
      <w:lang w:val="en-GB"/>
    </w:rPr>
  </w:style>
  <w:style w:type="paragraph" w:customStyle="1" w:styleId="Bilagahuvudrubrik">
    <w:name w:val="Bilaga huvudrubrik"/>
    <w:next w:val="Normal"/>
    <w:rsid w:val="000D041B"/>
    <w:pPr>
      <w:numPr>
        <w:ilvl w:val="1"/>
        <w:numId w:val="14"/>
      </w:numPr>
      <w:spacing w:after="240"/>
      <w:jc w:val="center"/>
    </w:pPr>
    <w:rPr>
      <w:b/>
      <w:caps/>
      <w:sz w:val="22"/>
      <w:szCs w:val="22"/>
      <w:lang w:val="en-GB"/>
    </w:rPr>
  </w:style>
  <w:style w:type="paragraph" w:customStyle="1" w:styleId="BilagaRubrik1">
    <w:name w:val="Bilaga Rubrik 1"/>
    <w:next w:val="Normalmedindrag"/>
    <w:rsid w:val="000D041B"/>
    <w:pPr>
      <w:keepNext/>
      <w:numPr>
        <w:ilvl w:val="2"/>
        <w:numId w:val="14"/>
      </w:numPr>
      <w:spacing w:before="240" w:after="240"/>
    </w:pPr>
    <w:rPr>
      <w:b/>
      <w:caps/>
      <w:sz w:val="22"/>
      <w:szCs w:val="22"/>
      <w:lang w:val="en-GB"/>
    </w:rPr>
  </w:style>
  <w:style w:type="paragraph" w:styleId="FootnoteText">
    <w:name w:val="footnote text"/>
    <w:basedOn w:val="Normal"/>
    <w:rsid w:val="00A44D75"/>
    <w:pPr>
      <w:spacing w:after="0"/>
    </w:pPr>
    <w:rPr>
      <w:sz w:val="20"/>
      <w:szCs w:val="20"/>
    </w:rPr>
  </w:style>
  <w:style w:type="paragraph" w:styleId="Footer">
    <w:name w:val="footer"/>
    <w:basedOn w:val="Normal"/>
    <w:link w:val="FooterChar"/>
    <w:uiPriority w:val="99"/>
    <w:rsid w:val="009D5F17"/>
    <w:pPr>
      <w:tabs>
        <w:tab w:val="center" w:pos="4536"/>
        <w:tab w:val="right" w:pos="9072"/>
      </w:tabs>
    </w:pPr>
  </w:style>
  <w:style w:type="paragraph" w:customStyle="1" w:styleId="ListaBAKGRUND">
    <w:name w:val="Lista BAKGRUND"/>
    <w:rsid w:val="00282B8D"/>
    <w:pPr>
      <w:numPr>
        <w:numId w:val="15"/>
      </w:numPr>
      <w:spacing w:after="240"/>
    </w:pPr>
    <w:rPr>
      <w:sz w:val="22"/>
      <w:szCs w:val="24"/>
      <w:lang w:val="en-GB"/>
    </w:rPr>
  </w:style>
  <w:style w:type="character" w:styleId="Hyperlink">
    <w:name w:val="Hyperlink"/>
    <w:semiHidden/>
    <w:rsid w:val="00B8323C"/>
    <w:rPr>
      <w:color w:val="0000FF"/>
      <w:u w:val="single"/>
      <w:lang w:val="en-GB"/>
    </w:rPr>
  </w:style>
  <w:style w:type="paragraph" w:customStyle="1" w:styleId="Rubrik0">
    <w:name w:val="Rubrik 0"/>
    <w:basedOn w:val="TOCrubrik"/>
    <w:next w:val="Normal"/>
    <w:rsid w:val="00EB1635"/>
  </w:style>
  <w:style w:type="paragraph" w:customStyle="1" w:styleId="BilagaRubrik2">
    <w:name w:val="Bilaga Rubrik 2"/>
    <w:next w:val="Normalmedindrag"/>
    <w:rsid w:val="000D041B"/>
    <w:pPr>
      <w:keepNext/>
      <w:numPr>
        <w:ilvl w:val="3"/>
        <w:numId w:val="14"/>
      </w:numPr>
      <w:spacing w:after="240"/>
    </w:pPr>
    <w:rPr>
      <w:b/>
      <w:sz w:val="22"/>
      <w:szCs w:val="24"/>
      <w:lang w:val="en-GB"/>
    </w:rPr>
  </w:style>
  <w:style w:type="paragraph" w:customStyle="1" w:styleId="BilagaRubrik3">
    <w:name w:val="Bilaga Rubrik 3"/>
    <w:next w:val="Normalmedindrag"/>
    <w:rsid w:val="000D041B"/>
    <w:pPr>
      <w:keepNext/>
      <w:numPr>
        <w:ilvl w:val="4"/>
        <w:numId w:val="14"/>
      </w:numPr>
      <w:spacing w:after="240"/>
    </w:pPr>
    <w:rPr>
      <w:sz w:val="22"/>
      <w:szCs w:val="24"/>
      <w:u w:val="single"/>
      <w:lang w:val="en-GB"/>
    </w:rPr>
  </w:style>
  <w:style w:type="numbering" w:styleId="111111">
    <w:name w:val="Outline List 2"/>
    <w:basedOn w:val="NoList"/>
    <w:semiHidden/>
    <w:rsid w:val="00CC4B6F"/>
    <w:pPr>
      <w:numPr>
        <w:numId w:val="16"/>
      </w:numPr>
    </w:pPr>
  </w:style>
  <w:style w:type="numbering" w:styleId="1ai">
    <w:name w:val="Outline List 1"/>
    <w:basedOn w:val="NoList"/>
    <w:semiHidden/>
    <w:rsid w:val="00CC4B6F"/>
    <w:pPr>
      <w:numPr>
        <w:numId w:val="17"/>
      </w:numPr>
    </w:pPr>
  </w:style>
  <w:style w:type="paragraph" w:styleId="EnvelopeAddress">
    <w:name w:val="envelope address"/>
    <w:basedOn w:val="Normal"/>
    <w:semiHidden/>
    <w:rsid w:val="00CC4B6F"/>
    <w:pPr>
      <w:framePr w:w="7938" w:h="1984" w:hRule="exact" w:hSpace="141" w:wrap="auto" w:hAnchor="page" w:xAlign="center" w:yAlign="bottom"/>
      <w:ind w:left="2880"/>
    </w:pPr>
    <w:rPr>
      <w:rFonts w:ascii="Arial" w:hAnsi="Arial" w:cs="Arial"/>
      <w:sz w:val="24"/>
    </w:rPr>
  </w:style>
  <w:style w:type="paragraph" w:styleId="NoteHeading">
    <w:name w:val="Note Heading"/>
    <w:basedOn w:val="Normal"/>
    <w:next w:val="Normal"/>
    <w:semiHidden/>
    <w:rsid w:val="00CC4B6F"/>
  </w:style>
  <w:style w:type="character" w:styleId="FollowedHyperlink">
    <w:name w:val="FollowedHyperlink"/>
    <w:semiHidden/>
    <w:rsid w:val="00CC4B6F"/>
    <w:rPr>
      <w:color w:val="606420"/>
      <w:u w:val="single"/>
      <w:lang w:val="en-GB"/>
    </w:rPr>
  </w:style>
  <w:style w:type="numbering" w:styleId="ArticleSection">
    <w:name w:val="Outline List 3"/>
    <w:basedOn w:val="NoList"/>
    <w:semiHidden/>
    <w:rsid w:val="00CC4B6F"/>
    <w:pPr>
      <w:numPr>
        <w:numId w:val="18"/>
      </w:numPr>
    </w:pPr>
  </w:style>
  <w:style w:type="paragraph" w:styleId="Closing">
    <w:name w:val="Closing"/>
    <w:basedOn w:val="Normal"/>
    <w:semiHidden/>
    <w:rsid w:val="00CC4B6F"/>
    <w:pPr>
      <w:ind w:left="4252"/>
    </w:pPr>
  </w:style>
  <w:style w:type="paragraph" w:styleId="EnvelopeReturn">
    <w:name w:val="envelope return"/>
    <w:basedOn w:val="Normal"/>
    <w:semiHidden/>
    <w:rsid w:val="00CC4B6F"/>
    <w:rPr>
      <w:rFonts w:ascii="Arial" w:hAnsi="Arial" w:cs="Arial"/>
      <w:sz w:val="20"/>
      <w:szCs w:val="20"/>
    </w:rPr>
  </w:style>
  <w:style w:type="paragraph" w:styleId="BalloonText">
    <w:name w:val="Balloon Text"/>
    <w:basedOn w:val="Normal"/>
    <w:semiHidden/>
    <w:rsid w:val="00CC4B6F"/>
    <w:rPr>
      <w:rFonts w:ascii="Tahoma" w:hAnsi="Tahoma" w:cs="Tahoma"/>
      <w:sz w:val="16"/>
      <w:szCs w:val="16"/>
    </w:rPr>
  </w:style>
  <w:style w:type="paragraph" w:styleId="Caption">
    <w:name w:val="caption"/>
    <w:basedOn w:val="Normal"/>
    <w:next w:val="Normal"/>
    <w:qFormat/>
    <w:rsid w:val="00CC4B6F"/>
    <w:rPr>
      <w:b/>
      <w:bCs/>
      <w:sz w:val="20"/>
      <w:szCs w:val="20"/>
    </w:rPr>
  </w:style>
  <w:style w:type="character" w:styleId="Emphasis">
    <w:name w:val="Emphasis"/>
    <w:qFormat/>
    <w:rsid w:val="00CC4B6F"/>
    <w:rPr>
      <w:i/>
      <w:iCs/>
      <w:lang w:val="en-GB"/>
    </w:rPr>
  </w:style>
  <w:style w:type="paragraph" w:styleId="BodyText">
    <w:name w:val="Body Text"/>
    <w:basedOn w:val="Normal"/>
    <w:semiHidden/>
    <w:rsid w:val="00CC4B6F"/>
    <w:pPr>
      <w:spacing w:after="120"/>
    </w:pPr>
  </w:style>
  <w:style w:type="paragraph" w:styleId="BodyText2">
    <w:name w:val="Body Text 2"/>
    <w:basedOn w:val="Normal"/>
    <w:semiHidden/>
    <w:rsid w:val="00CC4B6F"/>
    <w:pPr>
      <w:spacing w:after="120" w:line="480" w:lineRule="auto"/>
    </w:pPr>
  </w:style>
  <w:style w:type="paragraph" w:styleId="BodyText3">
    <w:name w:val="Body Text 3"/>
    <w:basedOn w:val="Normal"/>
    <w:semiHidden/>
    <w:rsid w:val="00CC4B6F"/>
    <w:pPr>
      <w:spacing w:after="120"/>
    </w:pPr>
    <w:rPr>
      <w:sz w:val="16"/>
      <w:szCs w:val="16"/>
    </w:rPr>
  </w:style>
  <w:style w:type="paragraph" w:styleId="BodyTextFirstIndent">
    <w:name w:val="Body Text First Indent"/>
    <w:basedOn w:val="BodyText"/>
    <w:semiHidden/>
    <w:rsid w:val="00CC4B6F"/>
    <w:pPr>
      <w:ind w:firstLine="210"/>
    </w:pPr>
  </w:style>
  <w:style w:type="paragraph" w:styleId="BodyTextIndent">
    <w:name w:val="Body Text Indent"/>
    <w:basedOn w:val="Normal"/>
    <w:semiHidden/>
    <w:rsid w:val="00CC4B6F"/>
    <w:pPr>
      <w:spacing w:after="120"/>
      <w:ind w:left="283"/>
    </w:pPr>
  </w:style>
  <w:style w:type="paragraph" w:styleId="BodyTextFirstIndent2">
    <w:name w:val="Body Text First Indent 2"/>
    <w:basedOn w:val="BodyTextIndent"/>
    <w:semiHidden/>
    <w:rsid w:val="00CC4B6F"/>
    <w:pPr>
      <w:ind w:firstLine="210"/>
    </w:pPr>
  </w:style>
  <w:style w:type="paragraph" w:styleId="BodyTextIndent2">
    <w:name w:val="Body Text Indent 2"/>
    <w:basedOn w:val="Normal"/>
    <w:semiHidden/>
    <w:rsid w:val="00CC4B6F"/>
    <w:pPr>
      <w:spacing w:after="120" w:line="480" w:lineRule="auto"/>
      <w:ind w:left="283"/>
    </w:pPr>
  </w:style>
  <w:style w:type="paragraph" w:styleId="BodyTextIndent3">
    <w:name w:val="Body Text Indent 3"/>
    <w:basedOn w:val="Normal"/>
    <w:semiHidden/>
    <w:rsid w:val="00CC4B6F"/>
    <w:pPr>
      <w:spacing w:after="120"/>
      <w:ind w:left="283"/>
    </w:pPr>
    <w:rPr>
      <w:sz w:val="16"/>
      <w:szCs w:val="16"/>
    </w:rPr>
  </w:style>
  <w:style w:type="paragraph" w:styleId="TableofAuthorities">
    <w:name w:val="table of authorities"/>
    <w:basedOn w:val="Normal"/>
    <w:next w:val="Normal"/>
    <w:semiHidden/>
    <w:rsid w:val="00CC4B6F"/>
    <w:pPr>
      <w:ind w:left="220" w:hanging="220"/>
    </w:pPr>
  </w:style>
  <w:style w:type="paragraph" w:styleId="TOAHeading">
    <w:name w:val="toa heading"/>
    <w:basedOn w:val="Normal"/>
    <w:next w:val="Normal"/>
    <w:semiHidden/>
    <w:rsid w:val="00CC4B6F"/>
    <w:pPr>
      <w:spacing w:before="120"/>
    </w:pPr>
    <w:rPr>
      <w:rFonts w:ascii="Arial" w:hAnsi="Arial" w:cs="Arial"/>
      <w:b/>
      <w:bCs/>
      <w:sz w:val="24"/>
    </w:rPr>
  </w:style>
  <w:style w:type="table" w:styleId="TableSubtle1">
    <w:name w:val="Table Subtle 1"/>
    <w:basedOn w:val="TableNormal"/>
    <w:semiHidden/>
    <w:rsid w:val="00CC4B6F"/>
    <w:pPr>
      <w:spacing w:after="240"/>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B6F"/>
    <w:pPr>
      <w:spacing w:after="240"/>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C4B6F"/>
    <w:pPr>
      <w:shd w:val="clear" w:color="auto" w:fill="000080"/>
    </w:pPr>
    <w:rPr>
      <w:rFonts w:ascii="Tahoma" w:hAnsi="Tahoma" w:cs="Tahoma"/>
      <w:sz w:val="20"/>
      <w:szCs w:val="20"/>
    </w:rPr>
  </w:style>
  <w:style w:type="table" w:styleId="TableElegant">
    <w:name w:val="Table Elegant"/>
    <w:basedOn w:val="TableNormal"/>
    <w:semiHidden/>
    <w:rsid w:val="00CC4B6F"/>
    <w:pPr>
      <w:spacing w:after="240"/>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C4B6F"/>
    <w:pPr>
      <w:spacing w:after="240"/>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B6F"/>
    <w:pPr>
      <w:spacing w:after="240"/>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B6F"/>
    <w:pPr>
      <w:spacing w:after="240"/>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C4B6F"/>
  </w:style>
  <w:style w:type="character" w:styleId="FootnoteReference">
    <w:name w:val="footnote reference"/>
    <w:semiHidden/>
    <w:rsid w:val="00CC4B6F"/>
    <w:rPr>
      <w:vertAlign w:val="superscript"/>
      <w:lang w:val="en-GB"/>
    </w:rPr>
  </w:style>
  <w:style w:type="table" w:styleId="TableColorful1">
    <w:name w:val="Table Colorful 1"/>
    <w:basedOn w:val="TableNormal"/>
    <w:semiHidden/>
    <w:rsid w:val="00CC4B6F"/>
    <w:pPr>
      <w:spacing w:after="240"/>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B6F"/>
    <w:pPr>
      <w:spacing w:after="240"/>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B6F"/>
    <w:pPr>
      <w:spacing w:after="240"/>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C4B6F"/>
    <w:rPr>
      <w:i/>
      <w:iCs/>
    </w:rPr>
  </w:style>
  <w:style w:type="character" w:styleId="HTMLAcronym">
    <w:name w:val="HTML Acronym"/>
    <w:semiHidden/>
    <w:rsid w:val="00CC4B6F"/>
    <w:rPr>
      <w:lang w:val="en-GB"/>
    </w:rPr>
  </w:style>
  <w:style w:type="character" w:styleId="HTMLCite">
    <w:name w:val="HTML Cite"/>
    <w:semiHidden/>
    <w:rsid w:val="00CC4B6F"/>
    <w:rPr>
      <w:i/>
      <w:iCs/>
      <w:lang w:val="en-GB"/>
    </w:rPr>
  </w:style>
  <w:style w:type="character" w:styleId="HTMLDefinition">
    <w:name w:val="HTML Definition"/>
    <w:semiHidden/>
    <w:rsid w:val="00CC4B6F"/>
    <w:rPr>
      <w:i/>
      <w:iCs/>
      <w:lang w:val="en-GB"/>
    </w:rPr>
  </w:style>
  <w:style w:type="character" w:styleId="HTMLSample">
    <w:name w:val="HTML Sample"/>
    <w:semiHidden/>
    <w:rsid w:val="00CC4B6F"/>
    <w:rPr>
      <w:rFonts w:ascii="Courier New" w:hAnsi="Courier New" w:cs="Courier New"/>
      <w:lang w:val="en-GB"/>
    </w:rPr>
  </w:style>
  <w:style w:type="paragraph" w:styleId="HTMLPreformatted">
    <w:name w:val="HTML Preformatted"/>
    <w:basedOn w:val="Normal"/>
    <w:semiHidden/>
    <w:rsid w:val="00CC4B6F"/>
    <w:rPr>
      <w:rFonts w:ascii="Courier New" w:hAnsi="Courier New" w:cs="Courier New"/>
      <w:sz w:val="20"/>
      <w:szCs w:val="20"/>
    </w:rPr>
  </w:style>
  <w:style w:type="character" w:styleId="HTMLCode">
    <w:name w:val="HTML Code"/>
    <w:semiHidden/>
    <w:rsid w:val="00CC4B6F"/>
    <w:rPr>
      <w:rFonts w:ascii="Courier New" w:hAnsi="Courier New" w:cs="Courier New"/>
      <w:sz w:val="20"/>
      <w:szCs w:val="20"/>
      <w:lang w:val="en-GB"/>
    </w:rPr>
  </w:style>
  <w:style w:type="character" w:styleId="HTMLTypewriter">
    <w:name w:val="HTML Typewriter"/>
    <w:semiHidden/>
    <w:rsid w:val="00CC4B6F"/>
    <w:rPr>
      <w:rFonts w:ascii="Courier New" w:hAnsi="Courier New" w:cs="Courier New"/>
      <w:sz w:val="20"/>
      <w:szCs w:val="20"/>
      <w:lang w:val="en-GB"/>
    </w:rPr>
  </w:style>
  <w:style w:type="character" w:styleId="HTMLKeyboard">
    <w:name w:val="HTML Keyboard"/>
    <w:semiHidden/>
    <w:rsid w:val="00CC4B6F"/>
    <w:rPr>
      <w:rFonts w:ascii="Courier New" w:hAnsi="Courier New" w:cs="Courier New"/>
      <w:sz w:val="20"/>
      <w:szCs w:val="20"/>
      <w:lang w:val="en-GB"/>
    </w:rPr>
  </w:style>
  <w:style w:type="character" w:styleId="HTMLVariable">
    <w:name w:val="HTML Variable"/>
    <w:semiHidden/>
    <w:rsid w:val="00CC4B6F"/>
    <w:rPr>
      <w:i/>
      <w:iCs/>
      <w:lang w:val="en-GB"/>
    </w:rPr>
  </w:style>
  <w:style w:type="paragraph" w:styleId="Index1">
    <w:name w:val="index 1"/>
    <w:basedOn w:val="Normal"/>
    <w:next w:val="Normal"/>
    <w:autoRedefine/>
    <w:semiHidden/>
    <w:rsid w:val="00CC4B6F"/>
    <w:pPr>
      <w:ind w:left="220" w:hanging="220"/>
    </w:pPr>
  </w:style>
  <w:style w:type="paragraph" w:styleId="Index2">
    <w:name w:val="index 2"/>
    <w:basedOn w:val="Normal"/>
    <w:next w:val="Normal"/>
    <w:autoRedefine/>
    <w:semiHidden/>
    <w:rsid w:val="00CC4B6F"/>
    <w:pPr>
      <w:ind w:left="440" w:hanging="220"/>
    </w:pPr>
  </w:style>
  <w:style w:type="paragraph" w:styleId="Index3">
    <w:name w:val="index 3"/>
    <w:basedOn w:val="Normal"/>
    <w:next w:val="Normal"/>
    <w:autoRedefine/>
    <w:semiHidden/>
    <w:rsid w:val="00CC4B6F"/>
    <w:pPr>
      <w:ind w:left="660" w:hanging="220"/>
    </w:pPr>
  </w:style>
  <w:style w:type="paragraph" w:styleId="Index4">
    <w:name w:val="index 4"/>
    <w:basedOn w:val="Normal"/>
    <w:next w:val="Normal"/>
    <w:autoRedefine/>
    <w:semiHidden/>
    <w:rsid w:val="00CC4B6F"/>
    <w:pPr>
      <w:ind w:left="880" w:hanging="220"/>
    </w:pPr>
  </w:style>
  <w:style w:type="paragraph" w:styleId="Index5">
    <w:name w:val="index 5"/>
    <w:basedOn w:val="Normal"/>
    <w:next w:val="Normal"/>
    <w:autoRedefine/>
    <w:semiHidden/>
    <w:rsid w:val="00CC4B6F"/>
    <w:pPr>
      <w:ind w:left="1100" w:hanging="220"/>
    </w:pPr>
  </w:style>
  <w:style w:type="paragraph" w:styleId="Index6">
    <w:name w:val="index 6"/>
    <w:basedOn w:val="Normal"/>
    <w:next w:val="Normal"/>
    <w:autoRedefine/>
    <w:semiHidden/>
    <w:rsid w:val="00CC4B6F"/>
    <w:pPr>
      <w:ind w:left="1320" w:hanging="220"/>
    </w:pPr>
  </w:style>
  <w:style w:type="paragraph" w:styleId="Index7">
    <w:name w:val="index 7"/>
    <w:basedOn w:val="Normal"/>
    <w:next w:val="Normal"/>
    <w:autoRedefine/>
    <w:semiHidden/>
    <w:rsid w:val="00CC4B6F"/>
    <w:pPr>
      <w:ind w:left="1540" w:hanging="220"/>
    </w:pPr>
  </w:style>
  <w:style w:type="paragraph" w:styleId="Index8">
    <w:name w:val="index 8"/>
    <w:basedOn w:val="Normal"/>
    <w:next w:val="Normal"/>
    <w:autoRedefine/>
    <w:semiHidden/>
    <w:rsid w:val="00CC4B6F"/>
    <w:pPr>
      <w:ind w:left="1760" w:hanging="220"/>
    </w:pPr>
  </w:style>
  <w:style w:type="paragraph" w:styleId="Index9">
    <w:name w:val="index 9"/>
    <w:basedOn w:val="Normal"/>
    <w:next w:val="Normal"/>
    <w:autoRedefine/>
    <w:semiHidden/>
    <w:rsid w:val="00CC4B6F"/>
    <w:pPr>
      <w:ind w:left="1980" w:hanging="220"/>
    </w:pPr>
  </w:style>
  <w:style w:type="paragraph" w:styleId="IndexHeading">
    <w:name w:val="index heading"/>
    <w:basedOn w:val="Normal"/>
    <w:next w:val="Index1"/>
    <w:semiHidden/>
    <w:rsid w:val="00CC4B6F"/>
    <w:rPr>
      <w:rFonts w:ascii="Arial" w:hAnsi="Arial" w:cs="Arial"/>
      <w:b/>
      <w:bCs/>
    </w:rPr>
  </w:style>
  <w:style w:type="paragraph" w:styleId="BlockText">
    <w:name w:val="Block Text"/>
    <w:basedOn w:val="Normal"/>
    <w:semiHidden/>
    <w:rsid w:val="00CC4B6F"/>
    <w:pPr>
      <w:spacing w:after="120"/>
      <w:ind w:left="1440" w:right="1440"/>
    </w:pPr>
  </w:style>
  <w:style w:type="paragraph" w:styleId="Salutation">
    <w:name w:val="Salutation"/>
    <w:basedOn w:val="Normal"/>
    <w:next w:val="Normal"/>
    <w:semiHidden/>
    <w:rsid w:val="00CC4B6F"/>
  </w:style>
  <w:style w:type="paragraph" w:styleId="TOC4">
    <w:name w:val="toc 4"/>
    <w:basedOn w:val="Normal"/>
    <w:next w:val="Normal"/>
    <w:autoRedefine/>
    <w:semiHidden/>
    <w:rsid w:val="00CC4B6F"/>
    <w:pPr>
      <w:ind w:left="660"/>
    </w:pPr>
  </w:style>
  <w:style w:type="paragraph" w:styleId="TOC5">
    <w:name w:val="toc 5"/>
    <w:basedOn w:val="Normal"/>
    <w:next w:val="Normal"/>
    <w:autoRedefine/>
    <w:semiHidden/>
    <w:rsid w:val="00CC4B6F"/>
    <w:pPr>
      <w:ind w:left="880"/>
    </w:pPr>
  </w:style>
  <w:style w:type="paragraph" w:styleId="TOC6">
    <w:name w:val="toc 6"/>
    <w:basedOn w:val="Normal"/>
    <w:next w:val="Normal"/>
    <w:autoRedefine/>
    <w:semiHidden/>
    <w:rsid w:val="00CC4B6F"/>
    <w:pPr>
      <w:ind w:left="1100"/>
    </w:pPr>
  </w:style>
  <w:style w:type="paragraph" w:styleId="TOC7">
    <w:name w:val="toc 7"/>
    <w:basedOn w:val="Normal"/>
    <w:next w:val="Normal"/>
    <w:autoRedefine/>
    <w:semiHidden/>
    <w:rsid w:val="00CC4B6F"/>
    <w:pPr>
      <w:ind w:left="1320"/>
    </w:pPr>
  </w:style>
  <w:style w:type="paragraph" w:styleId="TOC8">
    <w:name w:val="toc 8"/>
    <w:basedOn w:val="Normal"/>
    <w:next w:val="Normal"/>
    <w:autoRedefine/>
    <w:semiHidden/>
    <w:rsid w:val="00CC4B6F"/>
    <w:pPr>
      <w:ind w:left="1540"/>
    </w:pPr>
  </w:style>
  <w:style w:type="paragraph" w:styleId="TOC9">
    <w:name w:val="toc 9"/>
    <w:basedOn w:val="Normal"/>
    <w:next w:val="Normal"/>
    <w:autoRedefine/>
    <w:semiHidden/>
    <w:rsid w:val="00CC4B6F"/>
    <w:pPr>
      <w:ind w:left="1760"/>
    </w:pPr>
  </w:style>
  <w:style w:type="paragraph" w:styleId="CommentText">
    <w:name w:val="annotation text"/>
    <w:basedOn w:val="Normal"/>
    <w:semiHidden/>
    <w:rsid w:val="00CC4B6F"/>
    <w:rPr>
      <w:sz w:val="20"/>
      <w:szCs w:val="20"/>
    </w:rPr>
  </w:style>
  <w:style w:type="character" w:styleId="CommentReference">
    <w:name w:val="annotation reference"/>
    <w:semiHidden/>
    <w:rsid w:val="00CC4B6F"/>
    <w:rPr>
      <w:sz w:val="16"/>
      <w:szCs w:val="16"/>
      <w:lang w:val="en-GB"/>
    </w:rPr>
  </w:style>
  <w:style w:type="paragraph" w:styleId="CommentSubject">
    <w:name w:val="annotation subject"/>
    <w:basedOn w:val="CommentText"/>
    <w:next w:val="CommentText"/>
    <w:semiHidden/>
    <w:rsid w:val="00CC4B6F"/>
    <w:rPr>
      <w:b/>
      <w:bCs/>
    </w:rPr>
  </w:style>
  <w:style w:type="paragraph" w:styleId="List">
    <w:name w:val="List"/>
    <w:basedOn w:val="Normal"/>
    <w:semiHidden/>
    <w:rsid w:val="00CC4B6F"/>
    <w:pPr>
      <w:ind w:left="283" w:hanging="283"/>
    </w:pPr>
  </w:style>
  <w:style w:type="paragraph" w:styleId="List2">
    <w:name w:val="List 2"/>
    <w:basedOn w:val="Normal"/>
    <w:semiHidden/>
    <w:rsid w:val="00CC4B6F"/>
    <w:pPr>
      <w:ind w:left="566" w:hanging="283"/>
    </w:pPr>
  </w:style>
  <w:style w:type="paragraph" w:styleId="List3">
    <w:name w:val="List 3"/>
    <w:basedOn w:val="Normal"/>
    <w:semiHidden/>
    <w:rsid w:val="00CC4B6F"/>
    <w:pPr>
      <w:ind w:left="849" w:hanging="283"/>
    </w:pPr>
  </w:style>
  <w:style w:type="paragraph" w:styleId="List4">
    <w:name w:val="List 4"/>
    <w:basedOn w:val="Normal"/>
    <w:semiHidden/>
    <w:rsid w:val="00CC4B6F"/>
    <w:pPr>
      <w:ind w:left="1132" w:hanging="283"/>
    </w:pPr>
  </w:style>
  <w:style w:type="paragraph" w:styleId="List5">
    <w:name w:val="List 5"/>
    <w:basedOn w:val="Normal"/>
    <w:semiHidden/>
    <w:rsid w:val="00CC4B6F"/>
    <w:pPr>
      <w:ind w:left="1415" w:hanging="283"/>
    </w:pPr>
  </w:style>
  <w:style w:type="paragraph" w:styleId="ListContinue">
    <w:name w:val="List Continue"/>
    <w:basedOn w:val="Normal"/>
    <w:semiHidden/>
    <w:rsid w:val="00CC4B6F"/>
    <w:pPr>
      <w:spacing w:after="120"/>
      <w:ind w:left="283"/>
    </w:pPr>
  </w:style>
  <w:style w:type="paragraph" w:styleId="ListContinue2">
    <w:name w:val="List Continue 2"/>
    <w:basedOn w:val="Normal"/>
    <w:semiHidden/>
    <w:rsid w:val="00CC4B6F"/>
    <w:pPr>
      <w:spacing w:after="120"/>
      <w:ind w:left="566"/>
    </w:pPr>
  </w:style>
  <w:style w:type="paragraph" w:styleId="ListContinue3">
    <w:name w:val="List Continue 3"/>
    <w:basedOn w:val="Normal"/>
    <w:semiHidden/>
    <w:rsid w:val="00CC4B6F"/>
    <w:pPr>
      <w:spacing w:after="120"/>
      <w:ind w:left="849"/>
    </w:pPr>
  </w:style>
  <w:style w:type="paragraph" w:styleId="ListContinue4">
    <w:name w:val="List Continue 4"/>
    <w:basedOn w:val="Normal"/>
    <w:semiHidden/>
    <w:rsid w:val="00CC4B6F"/>
    <w:pPr>
      <w:spacing w:after="120"/>
      <w:ind w:left="1132"/>
    </w:pPr>
  </w:style>
  <w:style w:type="paragraph" w:styleId="ListContinue5">
    <w:name w:val="List Continue 5"/>
    <w:basedOn w:val="Normal"/>
    <w:semiHidden/>
    <w:rsid w:val="00CC4B6F"/>
    <w:pPr>
      <w:spacing w:after="120"/>
      <w:ind w:left="1415"/>
    </w:pPr>
  </w:style>
  <w:style w:type="paragraph" w:styleId="MacroText">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ssageHeader">
    <w:name w:val="Message Header"/>
    <w:basedOn w:val="Normal"/>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TableContemporary">
    <w:name w:val="Table Contemporary"/>
    <w:basedOn w:val="TableNormal"/>
    <w:semiHidden/>
    <w:rsid w:val="00CC4B6F"/>
    <w:pPr>
      <w:spacing w:after="240"/>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CC4B6F"/>
    <w:rPr>
      <w:sz w:val="24"/>
    </w:rPr>
  </w:style>
  <w:style w:type="paragraph" w:styleId="NormalIndent">
    <w:name w:val="Normal Indent"/>
    <w:basedOn w:val="Normal"/>
    <w:semiHidden/>
    <w:rsid w:val="00CC4B6F"/>
    <w:pPr>
      <w:ind w:left="1304"/>
    </w:pPr>
  </w:style>
  <w:style w:type="paragraph" w:styleId="ListNumber">
    <w:name w:val="List Number"/>
    <w:basedOn w:val="Normal"/>
    <w:semiHidden/>
    <w:rsid w:val="00CC4B6F"/>
    <w:pPr>
      <w:numPr>
        <w:numId w:val="2"/>
      </w:numPr>
    </w:pPr>
  </w:style>
  <w:style w:type="paragraph" w:styleId="ListNumber2">
    <w:name w:val="List Number 2"/>
    <w:basedOn w:val="Normal"/>
    <w:semiHidden/>
    <w:rsid w:val="00CC4B6F"/>
    <w:pPr>
      <w:numPr>
        <w:numId w:val="3"/>
      </w:numPr>
    </w:pPr>
  </w:style>
  <w:style w:type="paragraph" w:styleId="ListNumber3">
    <w:name w:val="List Number 3"/>
    <w:basedOn w:val="Normal"/>
    <w:semiHidden/>
    <w:rsid w:val="00CC4B6F"/>
    <w:pPr>
      <w:numPr>
        <w:numId w:val="4"/>
      </w:numPr>
    </w:pPr>
  </w:style>
  <w:style w:type="paragraph" w:styleId="ListNumber4">
    <w:name w:val="List Number 4"/>
    <w:basedOn w:val="Normal"/>
    <w:semiHidden/>
    <w:rsid w:val="00CC4B6F"/>
    <w:pPr>
      <w:numPr>
        <w:numId w:val="5"/>
      </w:numPr>
    </w:pPr>
  </w:style>
  <w:style w:type="paragraph" w:styleId="ListNumber5">
    <w:name w:val="List Number 5"/>
    <w:basedOn w:val="Normal"/>
    <w:semiHidden/>
    <w:rsid w:val="00CC4B6F"/>
    <w:pPr>
      <w:numPr>
        <w:numId w:val="6"/>
      </w:numPr>
    </w:pPr>
  </w:style>
  <w:style w:type="paragraph" w:styleId="PlainText">
    <w:name w:val="Plain Text"/>
    <w:basedOn w:val="Normal"/>
    <w:semiHidden/>
    <w:rsid w:val="00CC4B6F"/>
    <w:rPr>
      <w:rFonts w:ascii="Courier New" w:hAnsi="Courier New" w:cs="Courier New"/>
      <w:sz w:val="20"/>
      <w:szCs w:val="20"/>
    </w:rPr>
  </w:style>
  <w:style w:type="table" w:styleId="TableProfessional">
    <w:name w:val="Table Professional"/>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CC4B6F"/>
    <w:pPr>
      <w:numPr>
        <w:numId w:val="7"/>
      </w:numPr>
    </w:pPr>
  </w:style>
  <w:style w:type="paragraph" w:styleId="ListBullet2">
    <w:name w:val="List Bullet 2"/>
    <w:basedOn w:val="Normal"/>
    <w:semiHidden/>
    <w:rsid w:val="00CC4B6F"/>
    <w:pPr>
      <w:numPr>
        <w:numId w:val="8"/>
      </w:numPr>
    </w:pPr>
  </w:style>
  <w:style w:type="paragraph" w:styleId="ListBullet3">
    <w:name w:val="List Bullet 3"/>
    <w:basedOn w:val="Normal"/>
    <w:semiHidden/>
    <w:rsid w:val="00CC4B6F"/>
    <w:pPr>
      <w:numPr>
        <w:numId w:val="9"/>
      </w:numPr>
    </w:pPr>
  </w:style>
  <w:style w:type="paragraph" w:styleId="ListBullet4">
    <w:name w:val="List Bullet 4"/>
    <w:basedOn w:val="Normal"/>
    <w:semiHidden/>
    <w:rsid w:val="00CC4B6F"/>
    <w:pPr>
      <w:numPr>
        <w:numId w:val="10"/>
      </w:numPr>
    </w:pPr>
  </w:style>
  <w:style w:type="paragraph" w:styleId="ListBullet5">
    <w:name w:val="List Bullet 5"/>
    <w:basedOn w:val="Normal"/>
    <w:semiHidden/>
    <w:rsid w:val="00CC4B6F"/>
    <w:pPr>
      <w:numPr>
        <w:numId w:val="11"/>
      </w:numPr>
    </w:pPr>
  </w:style>
  <w:style w:type="character" w:styleId="LineNumber">
    <w:name w:val="line number"/>
    <w:semiHidden/>
    <w:rsid w:val="00CC4B6F"/>
    <w:rPr>
      <w:lang w:val="en-GB"/>
    </w:rPr>
  </w:style>
  <w:style w:type="paragraph" w:styleId="Title">
    <w:name w:val="Title"/>
    <w:basedOn w:val="Normal"/>
    <w:qFormat/>
    <w:rsid w:val="00CC4B6F"/>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C4B6F"/>
    <w:pPr>
      <w:ind w:left="4252"/>
    </w:pPr>
  </w:style>
  <w:style w:type="paragraph" w:customStyle="1" w:styleId="Slutkommentar">
    <w:name w:val="Slutkommentar"/>
    <w:basedOn w:val="Normal"/>
    <w:semiHidden/>
    <w:rsid w:val="00CC4B6F"/>
    <w:rPr>
      <w:sz w:val="20"/>
      <w:szCs w:val="20"/>
    </w:rPr>
  </w:style>
  <w:style w:type="character" w:customStyle="1" w:styleId="Slutkommentarsreferens">
    <w:name w:val="Slutkommentarsreferens"/>
    <w:semiHidden/>
    <w:rsid w:val="00CC4B6F"/>
    <w:rPr>
      <w:vertAlign w:val="superscript"/>
      <w:lang w:val="en-GB"/>
    </w:rPr>
  </w:style>
  <w:style w:type="table" w:styleId="TableClassic1">
    <w:name w:val="Table Classic 1"/>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B6F"/>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B6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qFormat/>
    <w:rsid w:val="00CC4B6F"/>
    <w:rPr>
      <w:b/>
      <w:bCs/>
      <w:lang w:val="en-GB"/>
    </w:rPr>
  </w:style>
  <w:style w:type="table" w:styleId="Table3Deffects1">
    <w:name w:val="Table 3D effects 1"/>
    <w:basedOn w:val="TableNormal"/>
    <w:semiHidden/>
    <w:rsid w:val="00CC4B6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B6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B6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C4B6F"/>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B6F"/>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B6F"/>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B6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B6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C4B6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B6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B6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B6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B6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B6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B6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CC4B6F"/>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CC4B6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CC4B6F"/>
    <w:pPr>
      <w:spacing w:after="60"/>
      <w:jc w:val="center"/>
      <w:outlineLvl w:val="1"/>
    </w:pPr>
    <w:rPr>
      <w:rFonts w:ascii="Arial" w:hAnsi="Arial" w:cs="Arial"/>
      <w:sz w:val="24"/>
    </w:rPr>
  </w:style>
  <w:style w:type="table" w:styleId="TableWeb1">
    <w:name w:val="Table Web 1"/>
    <w:basedOn w:val="TableNormal"/>
    <w:semiHidden/>
    <w:rsid w:val="00CC4B6F"/>
    <w:pPr>
      <w:spacing w:after="240"/>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B6F"/>
    <w:pPr>
      <w:spacing w:after="240"/>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B6F"/>
    <w:pPr>
      <w:spacing w:after="240"/>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artlistChar">
    <w:name w:val="Partlist Char"/>
    <w:link w:val="Partlist"/>
    <w:rsid w:val="00B50282"/>
    <w:rPr>
      <w:sz w:val="22"/>
      <w:szCs w:val="24"/>
      <w:lang w:val="en-GB" w:eastAsia="sv-SE" w:bidi="ar-SA"/>
    </w:rPr>
  </w:style>
  <w:style w:type="character" w:customStyle="1" w:styleId="Heading1Char">
    <w:name w:val="Heading 1 Char"/>
    <w:link w:val="Heading1"/>
    <w:rsid w:val="00492AD0"/>
    <w:rPr>
      <w:rFonts w:cs="Arial"/>
      <w:b/>
      <w:bCs/>
      <w:caps/>
      <w:kern w:val="32"/>
      <w:sz w:val="22"/>
      <w:szCs w:val="22"/>
      <w:lang w:val="en-GB" w:eastAsia="sv-SE"/>
    </w:rPr>
  </w:style>
  <w:style w:type="character" w:customStyle="1" w:styleId="ListaiChar">
    <w:name w:val="Lista (i) Char"/>
    <w:link w:val="Listai"/>
    <w:rsid w:val="006F1208"/>
    <w:rPr>
      <w:sz w:val="22"/>
      <w:szCs w:val="24"/>
      <w:lang w:val="en-GB" w:eastAsia="sv-SE"/>
    </w:rPr>
  </w:style>
  <w:style w:type="character" w:customStyle="1" w:styleId="HeaderChar">
    <w:name w:val="Header Char"/>
    <w:link w:val="Header"/>
    <w:uiPriority w:val="99"/>
    <w:rsid w:val="00AA2BD4"/>
    <w:rPr>
      <w:lang w:val="en-GB"/>
    </w:rPr>
  </w:style>
  <w:style w:type="character" w:customStyle="1" w:styleId="FooterChar">
    <w:name w:val="Footer Char"/>
    <w:link w:val="Footer"/>
    <w:uiPriority w:val="99"/>
    <w:rsid w:val="00AA2BD4"/>
    <w:rPr>
      <w:sz w:val="22"/>
      <w:szCs w:val="24"/>
      <w:lang w:val="en-GB"/>
    </w:rPr>
  </w:style>
  <w:style w:type="character" w:customStyle="1" w:styleId="Heading2Char">
    <w:name w:val="Heading 2 Char"/>
    <w:link w:val="Heading2"/>
    <w:rsid w:val="00E31D86"/>
    <w:rPr>
      <w:rFonts w:cs="Arial"/>
      <w:b/>
      <w:iCs/>
      <w:kern w:val="32"/>
      <w:sz w:val="22"/>
      <w:szCs w:val="22"/>
      <w:lang w:val="en-GB" w:eastAsia="sv-SE"/>
    </w:rPr>
  </w:style>
  <w:style w:type="paragraph" w:styleId="ListParagraph">
    <w:name w:val="List Paragraph"/>
    <w:basedOn w:val="Normal"/>
    <w:uiPriority w:val="34"/>
    <w:qFormat/>
    <w:rsid w:val="002A10E6"/>
    <w:pPr>
      <w:spacing w:after="160" w:line="259" w:lineRule="auto"/>
      <w:ind w:left="720"/>
      <w:contextualSpacing/>
    </w:pPr>
    <w:rPr>
      <w:rFonts w:asciiTheme="minorHAnsi" w:eastAsiaTheme="minorHAnsi" w:hAnsiTheme="minorHAnsi" w:cstheme="minorBidi"/>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09200">
      <w:bodyDiv w:val="1"/>
      <w:marLeft w:val="0"/>
      <w:marRight w:val="0"/>
      <w:marTop w:val="0"/>
      <w:marBottom w:val="0"/>
      <w:divBdr>
        <w:top w:val="none" w:sz="0" w:space="0" w:color="auto"/>
        <w:left w:val="none" w:sz="0" w:space="0" w:color="auto"/>
        <w:bottom w:val="none" w:sz="0" w:space="0" w:color="auto"/>
        <w:right w:val="none" w:sz="0" w:space="0" w:color="auto"/>
      </w:divBdr>
    </w:div>
    <w:div w:id="475413854">
      <w:bodyDiv w:val="1"/>
      <w:marLeft w:val="0"/>
      <w:marRight w:val="0"/>
      <w:marTop w:val="0"/>
      <w:marBottom w:val="0"/>
      <w:divBdr>
        <w:top w:val="none" w:sz="0" w:space="0" w:color="auto"/>
        <w:left w:val="none" w:sz="0" w:space="0" w:color="auto"/>
        <w:bottom w:val="none" w:sz="0" w:space="0" w:color="auto"/>
        <w:right w:val="none" w:sz="0" w:space="0" w:color="auto"/>
      </w:divBdr>
    </w:div>
    <w:div w:id="502011320">
      <w:bodyDiv w:val="1"/>
      <w:marLeft w:val="0"/>
      <w:marRight w:val="0"/>
      <w:marTop w:val="0"/>
      <w:marBottom w:val="0"/>
      <w:divBdr>
        <w:top w:val="none" w:sz="0" w:space="0" w:color="auto"/>
        <w:left w:val="none" w:sz="0" w:space="0" w:color="auto"/>
        <w:bottom w:val="none" w:sz="0" w:space="0" w:color="auto"/>
        <w:right w:val="none" w:sz="0" w:space="0" w:color="auto"/>
      </w:divBdr>
    </w:div>
    <w:div w:id="534929490">
      <w:bodyDiv w:val="1"/>
      <w:marLeft w:val="0"/>
      <w:marRight w:val="0"/>
      <w:marTop w:val="0"/>
      <w:marBottom w:val="0"/>
      <w:divBdr>
        <w:top w:val="none" w:sz="0" w:space="0" w:color="auto"/>
        <w:left w:val="none" w:sz="0" w:space="0" w:color="auto"/>
        <w:bottom w:val="none" w:sz="0" w:space="0" w:color="auto"/>
        <w:right w:val="none" w:sz="0" w:space="0" w:color="auto"/>
      </w:divBdr>
    </w:div>
    <w:div w:id="1046416168">
      <w:bodyDiv w:val="1"/>
      <w:marLeft w:val="0"/>
      <w:marRight w:val="0"/>
      <w:marTop w:val="0"/>
      <w:marBottom w:val="0"/>
      <w:divBdr>
        <w:top w:val="none" w:sz="0" w:space="0" w:color="auto"/>
        <w:left w:val="none" w:sz="0" w:space="0" w:color="auto"/>
        <w:bottom w:val="none" w:sz="0" w:space="0" w:color="auto"/>
        <w:right w:val="none" w:sz="0" w:space="0" w:color="auto"/>
      </w:divBdr>
    </w:div>
    <w:div w:id="1314333986">
      <w:bodyDiv w:val="1"/>
      <w:marLeft w:val="0"/>
      <w:marRight w:val="0"/>
      <w:marTop w:val="0"/>
      <w:marBottom w:val="0"/>
      <w:divBdr>
        <w:top w:val="none" w:sz="0" w:space="0" w:color="auto"/>
        <w:left w:val="none" w:sz="0" w:space="0" w:color="auto"/>
        <w:bottom w:val="none" w:sz="0" w:space="0" w:color="auto"/>
        <w:right w:val="none" w:sz="0" w:space="0" w:color="auto"/>
      </w:divBdr>
    </w:div>
    <w:div w:id="1420830957">
      <w:bodyDiv w:val="1"/>
      <w:marLeft w:val="0"/>
      <w:marRight w:val="0"/>
      <w:marTop w:val="0"/>
      <w:marBottom w:val="0"/>
      <w:divBdr>
        <w:top w:val="none" w:sz="0" w:space="0" w:color="auto"/>
        <w:left w:val="none" w:sz="0" w:space="0" w:color="auto"/>
        <w:bottom w:val="none" w:sz="0" w:space="0" w:color="auto"/>
        <w:right w:val="none" w:sz="0" w:space="0" w:color="auto"/>
      </w:divBdr>
    </w:div>
    <w:div w:id="1430658728">
      <w:bodyDiv w:val="1"/>
      <w:marLeft w:val="0"/>
      <w:marRight w:val="0"/>
      <w:marTop w:val="0"/>
      <w:marBottom w:val="0"/>
      <w:divBdr>
        <w:top w:val="none" w:sz="0" w:space="0" w:color="auto"/>
        <w:left w:val="none" w:sz="0" w:space="0" w:color="auto"/>
        <w:bottom w:val="none" w:sz="0" w:space="0" w:color="auto"/>
        <w:right w:val="none" w:sz="0" w:space="0" w:color="auto"/>
      </w:divBdr>
    </w:div>
    <w:div w:id="1442725682">
      <w:bodyDiv w:val="1"/>
      <w:marLeft w:val="0"/>
      <w:marRight w:val="0"/>
      <w:marTop w:val="0"/>
      <w:marBottom w:val="0"/>
      <w:divBdr>
        <w:top w:val="none" w:sz="0" w:space="0" w:color="auto"/>
        <w:left w:val="none" w:sz="0" w:space="0" w:color="auto"/>
        <w:bottom w:val="none" w:sz="0" w:space="0" w:color="auto"/>
        <w:right w:val="none" w:sz="0" w:space="0" w:color="auto"/>
      </w:divBdr>
    </w:div>
    <w:div w:id="1456294810">
      <w:bodyDiv w:val="1"/>
      <w:marLeft w:val="0"/>
      <w:marRight w:val="0"/>
      <w:marTop w:val="0"/>
      <w:marBottom w:val="0"/>
      <w:divBdr>
        <w:top w:val="none" w:sz="0" w:space="0" w:color="auto"/>
        <w:left w:val="none" w:sz="0" w:space="0" w:color="auto"/>
        <w:bottom w:val="none" w:sz="0" w:space="0" w:color="auto"/>
        <w:right w:val="none" w:sz="0" w:space="0" w:color="auto"/>
      </w:divBdr>
    </w:div>
    <w:div w:id="1664964097">
      <w:bodyDiv w:val="1"/>
      <w:marLeft w:val="0"/>
      <w:marRight w:val="0"/>
      <w:marTop w:val="0"/>
      <w:marBottom w:val="0"/>
      <w:divBdr>
        <w:top w:val="none" w:sz="0" w:space="0" w:color="auto"/>
        <w:left w:val="none" w:sz="0" w:space="0" w:color="auto"/>
        <w:bottom w:val="none" w:sz="0" w:space="0" w:color="auto"/>
        <w:right w:val="none" w:sz="0" w:space="0" w:color="auto"/>
      </w:divBdr>
    </w:div>
    <w:div w:id="167957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Controlling Document</p:Name>
  <p:Description/>
  <p:Statement/>
  <p:PolicyItems>
    <p:PolicyItem featureId="Microsoft.Office.RecordsManagement.PolicyFeatures.PolicyLabel" staticId="0x010100102C3C3D7805734BBAF1C5035B87EB0C00CAFFCBE0E6534AD0A9EB3B9D5418A3C8008AEFB8F4F9724573A3AF4937A6BD7A77|550916884" UniqueId="b6af9a06-f4cf-42ad-b877-84a8a832033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olling Document" ma:contentTypeID="0x010100102C3C3D7805734BBAF1C5035B87EB0C00CAFFCBE0E6534AD0A9EB3B9D5418A3C8008AEFB8F4F9724573A3AF4937A6BD7A77000F59745FE36CF84181720EA9A442E677" ma:contentTypeVersion="85" ma:contentTypeDescription="Used for all Controlling Documents." ma:contentTypeScope="" ma:versionID="64d4e6f423a29115ba028941af1512d0">
  <xsd:schema xmlns:xsd="http://www.w3.org/2001/XMLSchema" xmlns:xs="http://www.w3.org/2001/XMLSchema" xmlns:p="http://schemas.microsoft.com/office/2006/metadata/properties" xmlns:ns1="http://schemas.microsoft.com/sharepoint/v3" xmlns:ns2="86f0c823-08d8-48c3-94a2-6504a9d85c08" xmlns:ns3="9afbe6ac-59f2-4066-87b8-108ca0d9da0e" targetNamespace="http://schemas.microsoft.com/office/2006/metadata/properties" ma:root="true" ma:fieldsID="e26c56dd6a89fe35ced22f145d6febff" ns1:_="" ns2:_="" ns3:_="">
    <xsd:import namespace="http://schemas.microsoft.com/sharepoint/v3"/>
    <xsd:import namespace="86f0c823-08d8-48c3-94a2-6504a9d85c08"/>
    <xsd:import namespace="9afbe6ac-59f2-4066-87b8-108ca0d9da0e"/>
    <xsd:element name="properties">
      <xsd:complexType>
        <xsd:sequence>
          <xsd:element name="documentManagement">
            <xsd:complexType>
              <xsd:all>
                <xsd:element ref="ns2:HD_ConfirmedBy" minOccurs="0"/>
                <xsd:element ref="ns2:HD_Replaces" minOccurs="0"/>
                <xsd:element ref="ns2:HD_IssuedBy" minOccurs="0"/>
                <xsd:element ref="ns2:HD_Reference" minOccurs="0"/>
                <xsd:element ref="ns2:HD_VersionValue" minOccurs="0"/>
                <xsd:element ref="ns2:HD_Client" minOccurs="0"/>
                <xsd:element ref="ns2:HD_FunctionTaxHTField0" minOccurs="0"/>
                <xsd:element ref="ns2:HD_DocumentTypeTaxHTField0" minOccurs="0"/>
                <xsd:element ref="ns2:HD_CountryTaxHTField0" minOccurs="0"/>
                <xsd:element ref="ns2:HD_LocationTaxHTField0" minOccurs="0"/>
                <xsd:element ref="ns2:HD_IssueDate" minOccurs="0"/>
                <xsd:element ref="ns3:TaxCatchAll" minOccurs="0"/>
                <xsd:element ref="ns3:TaxCatchAllLabel"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HD_AutofillValidTo" minOccurs="0"/>
                <xsd:element ref="ns2:HD_Vali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0c823-08d8-48c3-94a2-6504a9d85c08" elementFormDefault="qualified">
    <xsd:import namespace="http://schemas.microsoft.com/office/2006/documentManagement/types"/>
    <xsd:import namespace="http://schemas.microsoft.com/office/infopath/2007/PartnerControls"/>
    <xsd:element name="HD_ConfirmedBy" ma:index="8" nillable="true" ma:displayName="Confirmed By" ma:internalName="HD_Confirm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D_Replaces" ma:index="9" nillable="true" ma:displayName="Replaces" ma:internalName="HD_Replaces">
      <xsd:simpleType>
        <xsd:restriction base="dms:Text"/>
      </xsd:simpleType>
    </xsd:element>
    <xsd:element name="HD_IssuedBy" ma:index="10" nillable="true" ma:displayName="Issued By" ma:internalName="HD_Issu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D_Reference" ma:index="11" nillable="true" ma:displayName="Reference" ma:internalName="HD_Reference" ma:readOnly="false">
      <xsd:simpleType>
        <xsd:restriction base="dms:Note">
          <xsd:maxLength value="255"/>
        </xsd:restriction>
      </xsd:simpleType>
    </xsd:element>
    <xsd:element name="HD_VersionValue" ma:index="12" nillable="true" ma:displayName="Version" ma:default="Automatically populated by the system." ma:internalName="HD_VersionValue">
      <xsd:simpleType>
        <xsd:restriction base="dms:Text">
          <xsd:maxLength value="255"/>
        </xsd:restriction>
      </xsd:simpleType>
    </xsd:element>
    <xsd:element name="HD_Client" ma:index="13" nillable="true" ma:displayName="Client" ma:internalName="HD_Client">
      <xsd:simpleType>
        <xsd:restriction base="dms:Text"/>
      </xsd:simpleType>
    </xsd:element>
    <xsd:element name="HD_FunctionTaxHTField0" ma:index="14" nillable="true" ma:taxonomy="true" ma:internalName="HD_FunctionTaxHTField0" ma:taxonomyFieldName="HD_Function" ma:displayName="Function" ma:fieldId="{ad4098fb-c0ce-47df-ac48-3399f68b1e76}" ma:sspId="54351c3a-1900-4d7f-bc81-8d7962ec83c5" ma:termSetId="ad6f8962-1062-4243-b871-8437b6e0bba6" ma:anchorId="00000000-0000-0000-0000-000000000000" ma:open="false" ma:isKeyword="false">
      <xsd:complexType>
        <xsd:sequence>
          <xsd:element ref="pc:Terms" minOccurs="0" maxOccurs="1"/>
        </xsd:sequence>
      </xsd:complexType>
    </xsd:element>
    <xsd:element name="HD_DocumentTypeTaxHTField0" ma:index="16" nillable="true" ma:taxonomy="true" ma:internalName="HD_DocumentTypeTaxHTField0" ma:taxonomyFieldName="HD_DocumentType" ma:displayName="Document Type" ma:fieldId="{abc05676-6703-4ce4-80a5-72cd0c1102bd}" ma:sspId="54351c3a-1900-4d7f-bc81-8d7962ec83c5" ma:termSetId="2379e6bf-90f4-4b48-9780-a2551e83121f" ma:anchorId="00000000-0000-0000-0000-000000000000" ma:open="false" ma:isKeyword="false">
      <xsd:complexType>
        <xsd:sequence>
          <xsd:element ref="pc:Terms" minOccurs="0" maxOccurs="1"/>
        </xsd:sequence>
      </xsd:complexType>
    </xsd:element>
    <xsd:element name="HD_CountryTaxHTField0" ma:index="18" nillable="true" ma:taxonomy="true" ma:internalName="HD_CountryTaxHTField0" ma:taxonomyFieldName="HD_Country" ma:displayName="Country" ma:fieldId="{48d8b869-173c-4b13-8439-447c6a4bd2be}" ma:sspId="54351c3a-1900-4d7f-bc81-8d7962ec83c5" ma:termSetId="2a6fe088-98ca-457b-b908-035b9a5152e3" ma:anchorId="00000000-0000-0000-0000-000000000000" ma:open="false" ma:isKeyword="false">
      <xsd:complexType>
        <xsd:sequence>
          <xsd:element ref="pc:Terms" minOccurs="0" maxOccurs="1"/>
        </xsd:sequence>
      </xsd:complexType>
    </xsd:element>
    <xsd:element name="HD_LocationTaxHTField0" ma:index="20" nillable="true" ma:taxonomy="true" ma:internalName="HD_LocationTaxHTField0" ma:taxonomyFieldName="HD_Location" ma:displayName="Location" ma:fieldId="{5fecd842-91d7-4ccd-a56d-26f4c0d8d543}" ma:sspId="54351c3a-1900-4d7f-bc81-8d7962ec83c5" ma:termSetId="8635fbc4-401a-46da-9c59-c0223dc10f55" ma:anchorId="00000000-0000-0000-0000-000000000000" ma:open="false" ma:isKeyword="false">
      <xsd:complexType>
        <xsd:sequence>
          <xsd:element ref="pc:Terms" minOccurs="0" maxOccurs="1"/>
        </xsd:sequence>
      </xsd:complexType>
    </xsd:element>
    <xsd:element name="HD_IssueDate" ma:index="22" nillable="true" ma:displayName="Approval Date" ma:format="DateOnly" ma:internalName="HD_IssueDate">
      <xsd:simpleType>
        <xsd:restriction base="dms:DateTime"/>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HD_AutofillValidTo" ma:index="32" nillable="true" ma:displayName="Autofill Valid To (+ 1 year)" ma:default="1" ma:internalName="HD_AutofillValidTo">
      <xsd:simpleType>
        <xsd:restriction base="dms:Boolean"/>
      </xsd:simpleType>
    </xsd:element>
    <xsd:element name="HD_ValidTo" ma:index="33" nillable="true" ma:displayName="Valid To" ma:format="DateOnly" ma:internalName="HD_Valid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fbe6ac-59f2-4066-87b8-108ca0d9da0e"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7e7da5a9-f196-487a-a40d-d704b1670a32}" ma:internalName="TaxCatchAll" ma:showField="CatchAllData" ma:web="c4b639b9-c1c2-460f-bf07-a1db503885f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e7da5a9-f196-487a-a40d-d704b1670a32}" ma:internalName="TaxCatchAllLabel" ma:readOnly="true" ma:showField="CatchAllDataLabel" ma:web="c4b639b9-c1c2-460f-bf07-a1db503885f3">
      <xsd:complexType>
        <xsd:complexContent>
          <xsd:extension base="dms:MultiChoiceLookup">
            <xsd:sequence>
              <xsd:element name="Value" type="dms:Lookup" maxOccurs="unbounded" minOccurs="0" nillable="true"/>
            </xsd:sequence>
          </xsd:extension>
        </xsd:complexContent>
      </xsd:complexType>
    </xsd:element>
    <xsd:element name="DLCPolicyLabelValue" ma:index="2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4351c3a-1900-4d7f-bc81-8d7962ec83c5" ContentTypeId="0x010100102C3C3D7805734BBAF1C5035B87EB0C00CAFFCBE0E6534AD0A9EB3B9D5418A3C8008AEFB8F4F9724573A3AF4937A6BD7A77" PreviousValue="false"/>
</file>

<file path=customXml/item6.xml><?xml version="1.0" encoding="utf-8"?>
<p:properties xmlns:p="http://schemas.microsoft.com/office/2006/metadata/properties" xmlns:xsi="http://www.w3.org/2001/XMLSchema-instance" xmlns:pc="http://schemas.microsoft.com/office/infopath/2007/PartnerControls">
  <documentManagement>
    <HD_FunctionTaxHTField0 xmlns="86f0c823-08d8-48c3-94a2-6504a9d85c08">
      <Terms xmlns="http://schemas.microsoft.com/office/infopath/2007/PartnerControls">
        <TermInfo xmlns="http://schemas.microsoft.com/office/infopath/2007/PartnerControls">
          <TermName xmlns="http://schemas.microsoft.com/office/infopath/2007/PartnerControls">Sourcing</TermName>
          <TermId xmlns="http://schemas.microsoft.com/office/infopath/2007/PartnerControls">ac91f426-06c0-411d-bdb8-c0fa6d427f40</TermId>
        </TermInfo>
      </Terms>
    </HD_FunctionTaxHTField0>
    <HD_Client xmlns="86f0c823-08d8-48c3-94a2-6504a9d85c08" xsi:nil="true"/>
    <HD_ConfirmedBy xmlns="86f0c823-08d8-48c3-94a2-6504a9d85c08">
      <UserInfo>
        <DisplayName/>
        <AccountId xsi:nil="true"/>
        <AccountType/>
      </UserInfo>
    </HD_ConfirmedBy>
    <_dlc_DocId xmlns="86f0c823-08d8-48c3-94a2-6504a9d85c08">HDX4-5-194</_dlc_DocId>
    <HD_IssuedBy xmlns="86f0c823-08d8-48c3-94a2-6504a9d85c08">
      <UserInfo>
        <DisplayName>Dowling, Bryce</DisplayName>
        <AccountId>29</AccountId>
        <AccountType/>
      </UserInfo>
    </HD_IssuedBy>
    <_dlc_DocIdUrl xmlns="86f0c823-08d8-48c3-94a2-6504a9d85c08">
      <Url>http://connect/dms/sourcing/_layouts/15/DocIdRedir.aspx?ID=HDX4-5-194</Url>
      <Description>HDX4-5-194</Description>
    </_dlc_DocIdUrl>
    <TaxCatchAll xmlns="9afbe6ac-59f2-4066-87b8-108ca0d9da0e">
      <Value>187</Value>
      <Value>152</Value>
      <Value>1</Value>
      <Value>154</Value>
    </TaxCatchAll>
    <DLCPolicyLabelLock xmlns="9afbe6ac-59f2-4066-87b8-108ca0d9da0e" xsi:nil="true"/>
    <HD_LocationTaxHTField0 xmlns="86f0c823-08d8-48c3-94a2-6504a9d85c08">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ffd2c0ad-4973-4e2c-ab7c-86f6a6c46290</TermId>
        </TermInfo>
      </Terms>
    </HD_LocationTaxHTField0>
    <HD_Reference xmlns="86f0c823-08d8-48c3-94a2-6504a9d85c08" xsi:nil="true"/>
    <HD_IssueDate xmlns="86f0c823-08d8-48c3-94a2-6504a9d85c08">2018-11-06T23:00:00+00:00</HD_IssueDate>
    <HD_DocumentTypeTaxHTField0 xmlns="86f0c823-08d8-48c3-94a2-6504a9d85c0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f6142a3b-ff7f-49b0-adb5-4dd00a5f6e9f</TermId>
        </TermInfo>
      </Terms>
    </HD_DocumentTypeTaxHTField0>
    <HD_AutofillValidTo xmlns="86f0c823-08d8-48c3-94a2-6504a9d85c08">true</HD_AutofillValidTo>
    <HD_Replaces xmlns="86f0c823-08d8-48c3-94a2-6504a9d85c08" xsi:nil="true"/>
    <DLCPolicyLabelValue xmlns="9afbe6ac-59f2-4066-87b8-108ca0d9da0e">HDX4-5-194</DLCPolicyLabelValue>
    <HD_CountryTaxHTField0 xmlns="86f0c823-08d8-48c3-94a2-6504a9d85c08">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cd942c74-7934-460f-9509-15d443fd4a19</TermId>
        </TermInfo>
      </Terms>
    </HD_CountryTaxHTField0>
    <HD_VersionValue xmlns="86f0c823-08d8-48c3-94a2-6504a9d85c08">1.0</HD_VersionValue>
    <DLCPolicyLabelClientValue xmlns="9afbe6ac-59f2-4066-87b8-108ca0d9da0e">HDX4-5-194</DLCPolicyLabelClientValue>
    <HD_ValidTo xmlns="86f0c823-08d8-48c3-94a2-6504a9d85c08">2019-11-06T23:00:00+00:00</HD_ValidTo>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C2F71-B0F8-4D76-908C-7F0D7E0B772D}">
  <ds:schemaRefs>
    <ds:schemaRef ds:uri="office.server.policy"/>
  </ds:schemaRefs>
</ds:datastoreItem>
</file>

<file path=customXml/itemProps2.xml><?xml version="1.0" encoding="utf-8"?>
<ds:datastoreItem xmlns:ds="http://schemas.openxmlformats.org/officeDocument/2006/customXml" ds:itemID="{04FA3FDD-E48D-4D2D-8176-CF2C672A3932}">
  <ds:schemaRefs>
    <ds:schemaRef ds:uri="http://schemas.microsoft.com/sharepoint/events"/>
  </ds:schemaRefs>
</ds:datastoreItem>
</file>

<file path=customXml/itemProps3.xml><?xml version="1.0" encoding="utf-8"?>
<ds:datastoreItem xmlns:ds="http://schemas.openxmlformats.org/officeDocument/2006/customXml" ds:itemID="{75838B71-3715-4074-B348-D393FFAF3752}">
  <ds:schemaRefs>
    <ds:schemaRef ds:uri="http://schemas.microsoft.com/sharepoint/v3/contenttype/forms"/>
  </ds:schemaRefs>
</ds:datastoreItem>
</file>

<file path=customXml/itemProps4.xml><?xml version="1.0" encoding="utf-8"?>
<ds:datastoreItem xmlns:ds="http://schemas.openxmlformats.org/officeDocument/2006/customXml" ds:itemID="{A2D41332-E660-49DA-93FC-34266BA1D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0c823-08d8-48c3-94a2-6504a9d85c08"/>
    <ds:schemaRef ds:uri="9afbe6ac-59f2-4066-87b8-108ca0d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7E171-E492-4542-823E-8977A7BF347D}">
  <ds:schemaRefs>
    <ds:schemaRef ds:uri="Microsoft.SharePoint.Taxonomy.ContentTypeSync"/>
  </ds:schemaRefs>
</ds:datastoreItem>
</file>

<file path=customXml/itemProps6.xml><?xml version="1.0" encoding="utf-8"?>
<ds:datastoreItem xmlns:ds="http://schemas.openxmlformats.org/officeDocument/2006/customXml" ds:itemID="{B3CB13D5-1DC2-45B7-93A3-30AEC64A97FC}">
  <ds:schemaRefs>
    <ds:schemaRef ds:uri="http://schemas.microsoft.com/office/2006/metadata/properties"/>
    <ds:schemaRef ds:uri="http://schemas.microsoft.com/office/infopath/2007/PartnerControls"/>
    <ds:schemaRef ds:uri="86f0c823-08d8-48c3-94a2-6504a9d85c08"/>
    <ds:schemaRef ds:uri="9afbe6ac-59f2-4066-87b8-108ca0d9da0e"/>
  </ds:schemaRefs>
</ds:datastoreItem>
</file>

<file path=customXml/itemProps7.xml><?xml version="1.0" encoding="utf-8"?>
<ds:datastoreItem xmlns:ds="http://schemas.openxmlformats.org/officeDocument/2006/customXml" ds:itemID="{ED6244C4-9609-4C41-9178-8A744EF5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2911</Words>
  <Characters>16593</Characters>
  <Application>Microsoft Office Word</Application>
  <DocSecurity>0</DocSecurity>
  <Lines>138</Lines>
  <Paragraphs>38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Haldex Supply Agreement Template</vt:lpstr>
      <vt:lpstr/>
    </vt:vector>
  </TitlesOfParts>
  <Manager/>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Haldex Supply Agreement Template</dc:title>
  <dc:subject/>
  <dc:creator>Rolf Nordquist</dc:creator>
  <cp:keywords/>
  <dc:description/>
  <cp:lastModifiedBy>Dowling, Bryce</cp:lastModifiedBy>
  <cp:revision>3</cp:revision>
  <cp:lastPrinted>2018-06-30T17:29:00Z</cp:lastPrinted>
  <dcterms:created xsi:type="dcterms:W3CDTF">2018-11-07T21:17:00Z</dcterms:created>
  <dcterms:modified xsi:type="dcterms:W3CDTF">2018-11-07T21:25:00Z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0x010100102C3C3D7805734BBAF1C5035B87EB0C00CAFFCBE0E6534AD0A9EB3B9D5418A3C8008AEFB8F4F9724573A3AF4937A6BD7A77000F59745FE36CF84181720EA9A442E677</vt:lpwstr>
  </property>
  <property fmtid="{D5CDD505-2E9C-101B-9397-08002B2CF9AE}" pid="3" name="HD_DocumentType">
    <vt:lpwstr>187;#Form|f6142a3b-ff7f-49b0-adb5-4dd00a5f6e9f</vt:lpwstr>
  </property>
  <property fmtid="{D5CDD505-2E9C-101B-9397-08002B2CF9AE}" pid="4" name="_dlc_DocIdItemGuid">
    <vt:lpwstr>261697c2-6093-44d7-89e3-874b9fa6eb1b</vt:lpwstr>
  </property>
  <property fmtid="{D5CDD505-2E9C-101B-9397-08002B2CF9AE}" pid="5" name="HD_Location">
    <vt:lpwstr>152;#Global|ffd2c0ad-4973-4e2c-ab7c-86f6a6c46290</vt:lpwstr>
  </property>
  <property fmtid="{D5CDD505-2E9C-101B-9397-08002B2CF9AE}" pid="6" name="HD_Country">
    <vt:lpwstr>154;#Global|cd942c74-7934-460f-9509-15d443fd4a19</vt:lpwstr>
  </property>
  <property fmtid="{D5CDD505-2E9C-101B-9397-08002B2CF9AE}" pid="7" name="HD_Function">
    <vt:lpwstr>1;#Sourcing|ac91f426-06c0-411d-bdb8-c0fa6d427f40</vt:lpwstr>
  </property>
</Properties>
</file>